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CF" w:rsidRPr="00A328CF" w:rsidRDefault="00A328CF" w:rsidP="00E24378">
      <w:pPr>
        <w:rPr>
          <w:rFonts w:ascii="Times New Roman" w:hAnsi="Times New Roman" w:cs="Times New Roman"/>
        </w:rPr>
      </w:pPr>
      <w:bookmarkStart w:id="0" w:name="bookmark1"/>
      <w:r w:rsidRPr="00A328C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91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8CF" w:rsidRPr="00A328CF" w:rsidRDefault="00A328CF" w:rsidP="00E24378">
      <w:pPr>
        <w:rPr>
          <w:rFonts w:ascii="Times New Roman" w:hAnsi="Times New Roman" w:cs="Times New Roman"/>
        </w:rPr>
      </w:pPr>
    </w:p>
    <w:p w:rsidR="00A328CF" w:rsidRPr="00A328CF" w:rsidRDefault="00A328CF" w:rsidP="00E24378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A328CF" w:rsidRPr="00A328CF" w:rsidRDefault="00A328CF" w:rsidP="00E2437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28CF" w:rsidRPr="00A328CF" w:rsidRDefault="00A328CF" w:rsidP="00E243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8CF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A328CF" w:rsidRPr="00A328CF" w:rsidRDefault="00A328CF" w:rsidP="00E2437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8CF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A328CF" w:rsidRPr="00A328CF" w:rsidRDefault="00A328CF" w:rsidP="00E24378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CF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A328CF" w:rsidRPr="00A328CF" w:rsidRDefault="00A328CF" w:rsidP="00E2437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A328CF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A328CF" w:rsidRPr="00A328CF" w:rsidRDefault="00A328CF" w:rsidP="00E2437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328CF" w:rsidRPr="00A328CF" w:rsidRDefault="00A328CF" w:rsidP="00E24378">
      <w:pPr>
        <w:jc w:val="center"/>
        <w:rPr>
          <w:rFonts w:ascii="Times New Roman" w:hAnsi="Times New Roman" w:cs="Times New Roman"/>
          <w:sz w:val="28"/>
          <w:u w:val="single"/>
        </w:rPr>
      </w:pPr>
      <w:r w:rsidRPr="00A328CF">
        <w:rPr>
          <w:rFonts w:ascii="Times New Roman" w:hAnsi="Times New Roman" w:cs="Times New Roman"/>
          <w:sz w:val="28"/>
        </w:rPr>
        <w:t xml:space="preserve">от </w:t>
      </w:r>
      <w:r w:rsidR="009F3D7D">
        <w:rPr>
          <w:rFonts w:ascii="Times New Roman" w:hAnsi="Times New Roman" w:cs="Times New Roman"/>
          <w:sz w:val="28"/>
          <w:u w:val="single"/>
        </w:rPr>
        <w:t>26.02.2024</w:t>
      </w:r>
      <w:r w:rsidRPr="00A328CF">
        <w:rPr>
          <w:rFonts w:ascii="Times New Roman" w:hAnsi="Times New Roman" w:cs="Times New Roman"/>
          <w:sz w:val="28"/>
        </w:rPr>
        <w:t xml:space="preserve"> № </w:t>
      </w:r>
      <w:r w:rsidR="009F3D7D">
        <w:rPr>
          <w:rFonts w:ascii="Times New Roman" w:hAnsi="Times New Roman" w:cs="Times New Roman"/>
          <w:sz w:val="28"/>
          <w:u w:val="single"/>
        </w:rPr>
        <w:t>188-п</w:t>
      </w:r>
    </w:p>
    <w:p w:rsidR="00A328CF" w:rsidRPr="00A328CF" w:rsidRDefault="00A328CF" w:rsidP="009004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28CF" w:rsidRPr="00A328CF" w:rsidRDefault="00A328CF" w:rsidP="0090043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731D" w:rsidRPr="00BC731D" w:rsidRDefault="00BC731D" w:rsidP="0090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31D">
        <w:rPr>
          <w:rFonts w:ascii="Times New Roman" w:hAnsi="Times New Roman" w:cs="Times New Roman"/>
          <w:b/>
          <w:bCs/>
          <w:sz w:val="28"/>
          <w:szCs w:val="28"/>
        </w:rPr>
        <w:t>Об утверждении бюджетного прогноза Мысковского городского округа</w:t>
      </w:r>
    </w:p>
    <w:p w:rsidR="00BC731D" w:rsidRPr="00BC731D" w:rsidRDefault="00781312" w:rsidP="00900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C731D" w:rsidRPr="00BC731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731D">
        <w:rPr>
          <w:rFonts w:ascii="Times New Roman" w:hAnsi="Times New Roman" w:cs="Times New Roman"/>
          <w:b/>
          <w:bCs/>
          <w:sz w:val="28"/>
          <w:szCs w:val="28"/>
        </w:rPr>
        <w:t xml:space="preserve"> долгосрочный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2024-</w:t>
      </w:r>
      <w:r w:rsidR="00BC731D" w:rsidRPr="00BC731D">
        <w:rPr>
          <w:rFonts w:ascii="Times New Roman" w:hAnsi="Times New Roman" w:cs="Times New Roman"/>
          <w:b/>
          <w:bCs/>
          <w:sz w:val="28"/>
          <w:szCs w:val="28"/>
        </w:rPr>
        <w:t>2029 г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bookmarkEnd w:id="0"/>
    <w:p w:rsidR="00E55FBD" w:rsidRPr="00BC731D" w:rsidRDefault="00E55FBD" w:rsidP="0090043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989" w:rsidRPr="00BC731D" w:rsidRDefault="00BC731D" w:rsidP="0090043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3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C731D">
          <w:rPr>
            <w:rFonts w:ascii="Times New Roman" w:hAnsi="Times New Roman" w:cs="Times New Roman"/>
            <w:color w:val="auto"/>
            <w:sz w:val="28"/>
            <w:szCs w:val="28"/>
          </w:rPr>
          <w:t>пунктом 6 статьи 170.1</w:t>
        </w:r>
      </w:hyperlink>
      <w:r w:rsidRPr="00BC73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Мысковского городского округа от 23.08.2016 № 1904-п «Об утверждении порядка разработки и утверждения бюджетного прогноза Мысковского городского округа на долгосрочный период», руководствуясь Федеральным законом от 06.10.2003 № 131-ФЗ «Об общих принципах организации местного самоуправления в Российской Федерации», Уставом Мысковского городского округа</w:t>
      </w:r>
      <w:r w:rsidR="00DA7989" w:rsidRPr="00BC731D">
        <w:rPr>
          <w:rFonts w:ascii="Times New Roman" w:hAnsi="Times New Roman" w:cs="Times New Roman"/>
          <w:sz w:val="28"/>
          <w:szCs w:val="28"/>
        </w:rPr>
        <w:t xml:space="preserve">, </w:t>
      </w:r>
      <w:r w:rsidR="005A4D70" w:rsidRPr="00BC731D">
        <w:rPr>
          <w:rFonts w:ascii="Times New Roman" w:hAnsi="Times New Roman" w:cs="Times New Roman"/>
          <w:sz w:val="28"/>
          <w:szCs w:val="28"/>
        </w:rPr>
        <w:t>статьей 44 Устава Мысковского городского округа</w:t>
      </w:r>
      <w:r w:rsidR="00AB1C29" w:rsidRPr="00BC731D">
        <w:rPr>
          <w:rFonts w:ascii="Times New Roman" w:hAnsi="Times New Roman" w:cs="Times New Roman"/>
          <w:sz w:val="28"/>
          <w:szCs w:val="28"/>
        </w:rPr>
        <w:t>:</w:t>
      </w:r>
    </w:p>
    <w:p w:rsidR="00AC0B0A" w:rsidRPr="00460C09" w:rsidRDefault="00BC731D" w:rsidP="00900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60C09">
        <w:rPr>
          <w:rFonts w:ascii="Times New Roman" w:hAnsi="Times New Roman" w:cs="Times New Roman"/>
          <w:sz w:val="28"/>
          <w:szCs w:val="28"/>
        </w:rPr>
        <w:t xml:space="preserve">1. Утвердить бюджетный </w:t>
      </w:r>
      <w:hyperlink w:anchor="Par30" w:tooltip="БЮДЖЕТНЫЙ ПРОГНОЗ" w:history="1">
        <w:r w:rsidRPr="00460C09">
          <w:rPr>
            <w:rFonts w:ascii="Times New Roman" w:hAnsi="Times New Roman" w:cs="Times New Roman"/>
            <w:color w:val="auto"/>
            <w:sz w:val="28"/>
            <w:szCs w:val="28"/>
          </w:rPr>
          <w:t>прогноз</w:t>
        </w:r>
      </w:hyperlink>
      <w:r w:rsidRPr="00460C09">
        <w:rPr>
          <w:rFonts w:ascii="Times New Roman" w:hAnsi="Times New Roman" w:cs="Times New Roman"/>
          <w:sz w:val="28"/>
          <w:szCs w:val="28"/>
        </w:rPr>
        <w:t xml:space="preserve"> </w:t>
      </w:r>
      <w:r w:rsidRPr="00460C09">
        <w:rPr>
          <w:rFonts w:ascii="Times New Roman" w:hAnsi="Times New Roman" w:cs="Times New Roman"/>
          <w:bCs/>
          <w:sz w:val="28"/>
          <w:szCs w:val="28"/>
        </w:rPr>
        <w:t>Мысковского городского округа</w:t>
      </w:r>
      <w:r w:rsidR="00460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C09" w:rsidRPr="00460C09">
        <w:rPr>
          <w:rFonts w:ascii="Times New Roman" w:hAnsi="Times New Roman" w:cs="Times New Roman"/>
          <w:bCs/>
          <w:sz w:val="28"/>
          <w:szCs w:val="28"/>
        </w:rPr>
        <w:t>н</w:t>
      </w:r>
      <w:r w:rsidRPr="00460C09">
        <w:rPr>
          <w:rFonts w:ascii="Times New Roman" w:hAnsi="Times New Roman" w:cs="Times New Roman"/>
          <w:bCs/>
          <w:sz w:val="28"/>
          <w:szCs w:val="28"/>
        </w:rPr>
        <w:t>а</w:t>
      </w:r>
      <w:r w:rsidR="00460C09" w:rsidRPr="00460C09">
        <w:rPr>
          <w:rFonts w:ascii="Times New Roman" w:hAnsi="Times New Roman" w:cs="Times New Roman"/>
          <w:bCs/>
          <w:sz w:val="28"/>
          <w:szCs w:val="28"/>
        </w:rPr>
        <w:t xml:space="preserve"> долгосрочный</w:t>
      </w:r>
      <w:r w:rsidRPr="00460C09">
        <w:rPr>
          <w:rFonts w:ascii="Times New Roman" w:hAnsi="Times New Roman" w:cs="Times New Roman"/>
          <w:bCs/>
          <w:sz w:val="28"/>
          <w:szCs w:val="28"/>
        </w:rPr>
        <w:t xml:space="preserve"> период 2024-2029 гг.</w:t>
      </w:r>
      <w:r w:rsidR="00460C09" w:rsidRPr="00460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C0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15D6A" w:rsidRDefault="00840894" w:rsidP="0090043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8"/>
        <w:jc w:val="both"/>
      </w:pPr>
      <w:r w:rsidRPr="00460C09">
        <w:tab/>
      </w:r>
      <w:r w:rsidR="0078454E" w:rsidRPr="00460C09">
        <w:t>2</w:t>
      </w:r>
      <w:r w:rsidR="007B6E2D" w:rsidRPr="00460C09">
        <w:t xml:space="preserve">. </w:t>
      </w:r>
      <w:r w:rsidR="009D3910" w:rsidRPr="00460C09">
        <w:t>Начальнику</w:t>
      </w:r>
      <w:r w:rsidR="009D3910" w:rsidRPr="00975D2A">
        <w:t xml:space="preserve"> организационного отдела администрации Мысковского городского округа Мукечековой Л.В. обеспечить </w:t>
      </w:r>
      <w:r w:rsidR="009D3910">
        <w:t xml:space="preserve">официальное опубликование </w:t>
      </w:r>
      <w:r w:rsidR="009D3910" w:rsidRPr="00975D2A">
        <w:t xml:space="preserve">настоящего постановления </w:t>
      </w:r>
      <w:r w:rsidR="009D3910">
        <w:t xml:space="preserve">на сайте «Электронный бюллетень </w:t>
      </w:r>
      <w:r w:rsidR="009D3910" w:rsidRPr="00975D2A">
        <w:t>Мысковского</w:t>
      </w:r>
      <w:r w:rsidR="00D6099E">
        <w:t xml:space="preserve"> </w:t>
      </w:r>
      <w:r w:rsidR="009D3910">
        <w:t>г</w:t>
      </w:r>
      <w:r w:rsidR="009D3910" w:rsidRPr="00975D2A">
        <w:t>ородского округа</w:t>
      </w:r>
      <w:r w:rsidR="009D3910">
        <w:t>»</w:t>
      </w:r>
      <w:r w:rsidR="009D3910" w:rsidRPr="00975D2A">
        <w:t xml:space="preserve"> </w:t>
      </w:r>
      <w:r w:rsidR="009D3910">
        <w:t>(электронный адрес в</w:t>
      </w:r>
      <w:r w:rsidR="009D3910" w:rsidRPr="008F1A8F">
        <w:t xml:space="preserve"> </w:t>
      </w:r>
      <w:r w:rsidR="009D3910" w:rsidRPr="00975D2A">
        <w:t>информационно-телекоммуникационной сети «Интернет»</w:t>
      </w:r>
      <w:r w:rsidR="009D3910">
        <w:t xml:space="preserve"> - </w:t>
      </w:r>
      <w:r w:rsidR="009D3910" w:rsidRPr="008F1A8F">
        <w:t>pravo-myskiadmin.ru</w:t>
      </w:r>
      <w:r w:rsidR="009D3910">
        <w:t>)</w:t>
      </w:r>
      <w:r w:rsidR="009D3910" w:rsidRPr="00975D2A">
        <w:t>.</w:t>
      </w:r>
    </w:p>
    <w:p w:rsidR="002D3EB2" w:rsidRPr="002D3EB2" w:rsidRDefault="002D3EB2" w:rsidP="0090043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8"/>
        <w:jc w:val="both"/>
      </w:pPr>
      <w:r>
        <w:tab/>
      </w:r>
      <w:r w:rsidRPr="002D3EB2">
        <w:t>3. Признать утратившими силу постановления администрации Мысковского городского округа:</w:t>
      </w:r>
    </w:p>
    <w:p w:rsidR="002D3EB2" w:rsidRDefault="002D3EB2" w:rsidP="009004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B2">
        <w:rPr>
          <w:rFonts w:ascii="Times New Roman" w:hAnsi="Times New Roman" w:cs="Times New Roman"/>
          <w:sz w:val="28"/>
          <w:szCs w:val="28"/>
        </w:rPr>
        <w:tab/>
        <w:t>- от 20.02.2021</w:t>
      </w:r>
      <w:r>
        <w:rPr>
          <w:rFonts w:ascii="Times New Roman" w:hAnsi="Times New Roman" w:cs="Times New Roman"/>
          <w:sz w:val="28"/>
          <w:szCs w:val="28"/>
        </w:rPr>
        <w:t xml:space="preserve"> № 255-п </w:t>
      </w:r>
      <w:r w:rsidRPr="002D3EB2">
        <w:rPr>
          <w:rFonts w:ascii="Times New Roman" w:hAnsi="Times New Roman" w:cs="Times New Roman"/>
          <w:sz w:val="28"/>
          <w:szCs w:val="28"/>
        </w:rPr>
        <w:t>«</w:t>
      </w:r>
      <w:r w:rsidRPr="002D3EB2">
        <w:rPr>
          <w:rFonts w:ascii="Times New Roman" w:hAnsi="Times New Roman" w:cs="Times New Roman"/>
          <w:bCs/>
          <w:sz w:val="28"/>
          <w:szCs w:val="28"/>
        </w:rPr>
        <w:t>Об утверждении бюджетного прогноза Мысковского городского округа на период 2020-2026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EB2">
        <w:rPr>
          <w:rFonts w:ascii="Times New Roman" w:hAnsi="Times New Roman" w:cs="Times New Roman"/>
          <w:bCs/>
          <w:sz w:val="28"/>
          <w:szCs w:val="28"/>
        </w:rPr>
        <w:t>гг.»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3EB2" w:rsidRPr="00E308FE" w:rsidRDefault="002D3EB2" w:rsidP="009004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308FE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E308FE" w:rsidRPr="00E308FE">
        <w:rPr>
          <w:rFonts w:ascii="Times New Roman" w:hAnsi="Times New Roman" w:cs="Times New Roman"/>
          <w:bCs/>
          <w:sz w:val="28"/>
          <w:szCs w:val="28"/>
        </w:rPr>
        <w:t>03.02.2022 № 139-п «О внесении изменений в Постановление администрации Мысковского городского округа от 20.02.2021г. № 255-п «Об утверждении бюджетного прогноза Мысковского городского округа на  период 2020-2026гг.»».</w:t>
      </w:r>
    </w:p>
    <w:p w:rsidR="00F15D6A" w:rsidRPr="002D3EB2" w:rsidRDefault="002D3EB2" w:rsidP="0090043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8"/>
        <w:jc w:val="both"/>
      </w:pPr>
      <w:r w:rsidRPr="002D3EB2">
        <w:tab/>
        <w:t>4</w:t>
      </w:r>
      <w:r w:rsidR="0078454E" w:rsidRPr="002D3EB2">
        <w:t xml:space="preserve">. </w:t>
      </w:r>
      <w:r w:rsidR="00893690" w:rsidRPr="002D3EB2">
        <w:t xml:space="preserve">Настоящее постановление вступает в силу со дня </w:t>
      </w:r>
      <w:r w:rsidRPr="002D3EB2">
        <w:t>подписания.</w:t>
      </w:r>
    </w:p>
    <w:p w:rsidR="00972E33" w:rsidRDefault="00840894" w:rsidP="0090043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8"/>
        <w:jc w:val="both"/>
      </w:pPr>
      <w:r>
        <w:lastRenderedPageBreak/>
        <w:tab/>
      </w:r>
      <w:r w:rsidR="002D3EB2">
        <w:t>5</w:t>
      </w:r>
      <w:r>
        <w:t xml:space="preserve">. </w:t>
      </w:r>
      <w:r w:rsidR="00972E33">
        <w:t>Контроль за исполнением настоящего постановления возложить на заместителя главы Мысковского городского округа по финансам - начальника Финансового управления Мысковского городского округа О.В. Радченко.</w:t>
      </w:r>
    </w:p>
    <w:p w:rsidR="00900438" w:rsidRDefault="00900438" w:rsidP="00900438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900438" w:rsidRDefault="00900438" w:rsidP="00900438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900438" w:rsidRDefault="00900438" w:rsidP="00900438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900438" w:rsidRDefault="00900438" w:rsidP="00900438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900438" w:rsidRPr="00E55560" w:rsidRDefault="00900438" w:rsidP="00DC0ACD">
      <w:pPr>
        <w:pStyle w:val="aa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>Глава Мысковского</w:t>
      </w:r>
    </w:p>
    <w:p w:rsidR="00900438" w:rsidRPr="00F772F2" w:rsidRDefault="00900438" w:rsidP="00DC0ACD">
      <w:pPr>
        <w:pStyle w:val="aa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p w:rsidR="00A84FAA" w:rsidRDefault="00A84FAA">
      <w:pPr>
        <w:pStyle w:val="22"/>
        <w:shd w:val="clear" w:color="auto" w:fill="auto"/>
        <w:spacing w:before="0" w:after="0" w:line="322" w:lineRule="exact"/>
        <w:ind w:right="5080"/>
        <w:jc w:val="left"/>
      </w:pPr>
    </w:p>
    <w:p w:rsidR="00A84FAA" w:rsidRDefault="00A84FAA">
      <w:pPr>
        <w:pStyle w:val="22"/>
        <w:shd w:val="clear" w:color="auto" w:fill="auto"/>
        <w:spacing w:before="0" w:after="0" w:line="322" w:lineRule="exact"/>
        <w:ind w:right="5080"/>
        <w:jc w:val="left"/>
      </w:pPr>
    </w:p>
    <w:p w:rsidR="00A84FAA" w:rsidRDefault="00A84FAA">
      <w:pPr>
        <w:pStyle w:val="22"/>
        <w:shd w:val="clear" w:color="auto" w:fill="auto"/>
        <w:spacing w:before="0" w:after="0" w:line="322" w:lineRule="exact"/>
        <w:ind w:right="5080"/>
        <w:jc w:val="left"/>
      </w:pPr>
    </w:p>
    <w:p w:rsidR="00A328CF" w:rsidRDefault="00A328CF">
      <w:pPr>
        <w:pStyle w:val="22"/>
        <w:shd w:val="clear" w:color="auto" w:fill="auto"/>
        <w:spacing w:before="0" w:after="0" w:line="322" w:lineRule="exact"/>
        <w:ind w:right="5080"/>
        <w:jc w:val="left"/>
        <w:sectPr w:rsidR="00A328CF" w:rsidSect="0090043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84FAA" w:rsidRPr="001C093B" w:rsidRDefault="00A84FAA" w:rsidP="00A84FAA">
      <w:pPr>
        <w:pStyle w:val="ConsPlusNormal"/>
        <w:jc w:val="right"/>
        <w:outlineLvl w:val="0"/>
        <w:rPr>
          <w:sz w:val="28"/>
          <w:szCs w:val="28"/>
        </w:rPr>
      </w:pPr>
      <w:r w:rsidRPr="001C093B">
        <w:rPr>
          <w:sz w:val="28"/>
          <w:szCs w:val="28"/>
        </w:rPr>
        <w:lastRenderedPageBreak/>
        <w:t>Приложение</w:t>
      </w:r>
    </w:p>
    <w:p w:rsidR="00A84FAA" w:rsidRPr="001C093B" w:rsidRDefault="00A84FAA" w:rsidP="00A84FAA">
      <w:pPr>
        <w:pStyle w:val="ConsPlusNormal"/>
        <w:jc w:val="right"/>
        <w:rPr>
          <w:sz w:val="28"/>
          <w:szCs w:val="28"/>
        </w:rPr>
      </w:pPr>
      <w:r w:rsidRPr="001C093B">
        <w:rPr>
          <w:sz w:val="28"/>
          <w:szCs w:val="28"/>
        </w:rPr>
        <w:t>к постановлению администрации</w:t>
      </w:r>
    </w:p>
    <w:p w:rsidR="00A84FAA" w:rsidRPr="001C093B" w:rsidRDefault="00A84FAA" w:rsidP="00A84FAA">
      <w:pPr>
        <w:pStyle w:val="ConsPlusNormal"/>
        <w:jc w:val="right"/>
        <w:rPr>
          <w:sz w:val="28"/>
          <w:szCs w:val="28"/>
        </w:rPr>
      </w:pPr>
      <w:r w:rsidRPr="001C093B">
        <w:rPr>
          <w:sz w:val="28"/>
          <w:szCs w:val="28"/>
        </w:rPr>
        <w:t>Мысковского городского округа</w:t>
      </w:r>
    </w:p>
    <w:p w:rsidR="00A84FAA" w:rsidRPr="001C093B" w:rsidRDefault="00A84FAA" w:rsidP="00A84FAA">
      <w:pPr>
        <w:pStyle w:val="ConsPlusNormal"/>
        <w:jc w:val="right"/>
        <w:rPr>
          <w:sz w:val="28"/>
          <w:szCs w:val="28"/>
        </w:rPr>
      </w:pPr>
      <w:r w:rsidRPr="001C093B">
        <w:rPr>
          <w:sz w:val="28"/>
          <w:szCs w:val="28"/>
        </w:rPr>
        <w:t>от</w:t>
      </w:r>
      <w:r w:rsidR="00C009A6">
        <w:rPr>
          <w:sz w:val="28"/>
          <w:szCs w:val="28"/>
        </w:rPr>
        <w:t xml:space="preserve"> </w:t>
      </w:r>
      <w:r w:rsidR="007964B0">
        <w:rPr>
          <w:sz w:val="28"/>
          <w:szCs w:val="28"/>
        </w:rPr>
        <w:t>26.02.2024</w:t>
      </w:r>
      <w:r w:rsidRPr="001C093B">
        <w:rPr>
          <w:sz w:val="28"/>
          <w:szCs w:val="28"/>
        </w:rPr>
        <w:t xml:space="preserve"> </w:t>
      </w:r>
      <w:r w:rsidR="00C009A6">
        <w:rPr>
          <w:sz w:val="28"/>
          <w:szCs w:val="28"/>
        </w:rPr>
        <w:t xml:space="preserve">№ </w:t>
      </w:r>
      <w:r w:rsidR="007964B0">
        <w:rPr>
          <w:sz w:val="28"/>
          <w:szCs w:val="28"/>
        </w:rPr>
        <w:t>188-п</w:t>
      </w:r>
    </w:p>
    <w:p w:rsidR="00A84FAA" w:rsidRPr="001C093B" w:rsidRDefault="00A84FAA">
      <w:pPr>
        <w:pStyle w:val="22"/>
        <w:shd w:val="clear" w:color="auto" w:fill="auto"/>
        <w:spacing w:before="0" w:after="0" w:line="322" w:lineRule="exact"/>
        <w:ind w:right="5080"/>
        <w:jc w:val="left"/>
      </w:pPr>
    </w:p>
    <w:p w:rsidR="001C093B" w:rsidRDefault="001C093B" w:rsidP="001C093B">
      <w:pPr>
        <w:pStyle w:val="22"/>
        <w:shd w:val="clear" w:color="auto" w:fill="auto"/>
        <w:spacing w:before="0" w:after="0" w:line="322" w:lineRule="exact"/>
        <w:rPr>
          <w:b/>
        </w:rPr>
      </w:pPr>
    </w:p>
    <w:p w:rsidR="001C093B" w:rsidRPr="00E876DE" w:rsidRDefault="001C093B" w:rsidP="001C093B">
      <w:pPr>
        <w:pStyle w:val="22"/>
        <w:shd w:val="clear" w:color="auto" w:fill="auto"/>
        <w:spacing w:before="0" w:after="0" w:line="322" w:lineRule="exact"/>
        <w:rPr>
          <w:bCs/>
        </w:rPr>
      </w:pPr>
      <w:r w:rsidRPr="00E876DE">
        <w:t xml:space="preserve">Бюджетный </w:t>
      </w:r>
      <w:hyperlink w:anchor="Par30" w:tooltip="БЮДЖЕТНЫЙ ПРОГНОЗ" w:history="1">
        <w:r w:rsidRPr="00E876DE">
          <w:rPr>
            <w:color w:val="auto"/>
          </w:rPr>
          <w:t>прогноз</w:t>
        </w:r>
      </w:hyperlink>
      <w:r w:rsidRPr="00E876DE">
        <w:t xml:space="preserve"> </w:t>
      </w:r>
      <w:r w:rsidRPr="00E876DE">
        <w:rPr>
          <w:bCs/>
        </w:rPr>
        <w:t xml:space="preserve">Мысковского городского округа </w:t>
      </w:r>
    </w:p>
    <w:p w:rsidR="00A84FAA" w:rsidRPr="00E876DE" w:rsidRDefault="001C093B" w:rsidP="001C093B">
      <w:pPr>
        <w:pStyle w:val="22"/>
        <w:shd w:val="clear" w:color="auto" w:fill="auto"/>
        <w:spacing w:before="0" w:after="0" w:line="322" w:lineRule="exact"/>
      </w:pPr>
      <w:r w:rsidRPr="00E876DE">
        <w:rPr>
          <w:bCs/>
        </w:rPr>
        <w:t>на долгосрочный период 2024-2029 гг.</w:t>
      </w:r>
    </w:p>
    <w:p w:rsidR="00A84FAA" w:rsidRPr="00E876DE" w:rsidRDefault="00A84FAA" w:rsidP="001C093B">
      <w:pPr>
        <w:pStyle w:val="22"/>
        <w:shd w:val="clear" w:color="auto" w:fill="auto"/>
        <w:spacing w:before="0" w:after="0" w:line="322" w:lineRule="exact"/>
        <w:ind w:right="-8"/>
        <w:jc w:val="left"/>
      </w:pPr>
    </w:p>
    <w:p w:rsidR="00A84FAA" w:rsidRDefault="00A84FAA">
      <w:pPr>
        <w:pStyle w:val="22"/>
        <w:shd w:val="clear" w:color="auto" w:fill="auto"/>
        <w:spacing w:before="0" w:after="0" w:line="322" w:lineRule="exact"/>
        <w:ind w:right="5080"/>
        <w:jc w:val="left"/>
      </w:pPr>
    </w:p>
    <w:p w:rsidR="007A53B2" w:rsidRPr="00E876DE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76D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A53B2" w:rsidRPr="00E876DE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1.1. Бюджетный прогноз </w:t>
      </w:r>
      <w:r w:rsidR="007F1AD7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долгосрочный период </w:t>
      </w:r>
      <w:r w:rsidR="00E43AA3" w:rsidRPr="003914D2">
        <w:rPr>
          <w:sz w:val="28"/>
          <w:szCs w:val="28"/>
        </w:rPr>
        <w:t>2024-</w:t>
      </w:r>
      <w:r w:rsidRPr="003914D2">
        <w:rPr>
          <w:sz w:val="28"/>
          <w:szCs w:val="28"/>
        </w:rPr>
        <w:t>202</w:t>
      </w:r>
      <w:r w:rsidR="007F1AD7" w:rsidRPr="003914D2">
        <w:rPr>
          <w:sz w:val="28"/>
          <w:szCs w:val="28"/>
        </w:rPr>
        <w:t>9</w:t>
      </w:r>
      <w:r w:rsidRPr="003914D2">
        <w:rPr>
          <w:sz w:val="28"/>
          <w:szCs w:val="28"/>
        </w:rPr>
        <w:t xml:space="preserve"> г</w:t>
      </w:r>
      <w:r w:rsidR="00E43AA3" w:rsidRPr="003914D2">
        <w:rPr>
          <w:sz w:val="28"/>
          <w:szCs w:val="28"/>
        </w:rPr>
        <w:t xml:space="preserve">г. </w:t>
      </w:r>
      <w:r w:rsidRPr="003914D2">
        <w:rPr>
          <w:sz w:val="28"/>
          <w:szCs w:val="28"/>
        </w:rPr>
        <w:t xml:space="preserve">(далее - бюджетный прогноз) разработан в соответствии со </w:t>
      </w:r>
      <w:hyperlink r:id="rId10" w:history="1">
        <w:r w:rsidRPr="003914D2">
          <w:rPr>
            <w:sz w:val="28"/>
            <w:szCs w:val="28"/>
          </w:rPr>
          <w:t>статьей 170.1</w:t>
        </w:r>
      </w:hyperlink>
      <w:r w:rsidRPr="003914D2">
        <w:rPr>
          <w:sz w:val="28"/>
          <w:szCs w:val="28"/>
        </w:rPr>
        <w:t xml:space="preserve"> Бюджетного кодекса Российской Федерации, на основе </w:t>
      </w:r>
      <w:hyperlink r:id="rId11" w:history="1">
        <w:r w:rsidRPr="003914D2">
          <w:rPr>
            <w:sz w:val="28"/>
            <w:szCs w:val="28"/>
          </w:rPr>
          <w:t>прогноза</w:t>
        </w:r>
      </w:hyperlink>
      <w:r w:rsidRPr="003914D2">
        <w:rPr>
          <w:sz w:val="28"/>
          <w:szCs w:val="28"/>
        </w:rPr>
        <w:t xml:space="preserve"> социально - экономического развития </w:t>
      </w:r>
      <w:r w:rsidR="007F1AD7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период до </w:t>
      </w:r>
      <w:r w:rsidR="007F1AD7" w:rsidRPr="003914D2">
        <w:rPr>
          <w:sz w:val="28"/>
          <w:szCs w:val="28"/>
        </w:rPr>
        <w:t xml:space="preserve">2026 </w:t>
      </w:r>
      <w:r w:rsidRPr="003914D2">
        <w:rPr>
          <w:sz w:val="28"/>
          <w:szCs w:val="28"/>
        </w:rPr>
        <w:t xml:space="preserve">года, утвержденного постановлением администрации </w:t>
      </w:r>
      <w:r w:rsidR="007F1AD7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от </w:t>
      </w:r>
      <w:r w:rsidR="007F1AD7" w:rsidRPr="003914D2">
        <w:rPr>
          <w:sz w:val="28"/>
          <w:szCs w:val="28"/>
        </w:rPr>
        <w:t>17.07.2023</w:t>
      </w:r>
      <w:r w:rsidR="00E43AA3" w:rsidRPr="003914D2">
        <w:rPr>
          <w:sz w:val="28"/>
          <w:szCs w:val="28"/>
        </w:rPr>
        <w:t xml:space="preserve"> </w:t>
      </w:r>
      <w:r w:rsidRPr="003914D2">
        <w:rPr>
          <w:sz w:val="28"/>
          <w:szCs w:val="28"/>
        </w:rPr>
        <w:t xml:space="preserve">N </w:t>
      </w:r>
      <w:r w:rsidR="007F1AD7" w:rsidRPr="003914D2">
        <w:rPr>
          <w:sz w:val="28"/>
          <w:szCs w:val="28"/>
        </w:rPr>
        <w:t>1150-п</w:t>
      </w:r>
      <w:r w:rsidRPr="003914D2">
        <w:rPr>
          <w:sz w:val="28"/>
          <w:szCs w:val="28"/>
        </w:rPr>
        <w:t xml:space="preserve">, с учетом </w:t>
      </w:r>
      <w:r w:rsidR="003914D2" w:rsidRPr="003914D2">
        <w:rPr>
          <w:sz w:val="28"/>
          <w:szCs w:val="28"/>
        </w:rPr>
        <w:t>о</w:t>
      </w:r>
      <w:r w:rsidRPr="003914D2">
        <w:rPr>
          <w:sz w:val="28"/>
          <w:szCs w:val="28"/>
        </w:rPr>
        <w:t xml:space="preserve">сновных </w:t>
      </w:r>
      <w:hyperlink r:id="rId12" w:history="1">
        <w:r w:rsidRPr="003914D2">
          <w:rPr>
            <w:sz w:val="28"/>
            <w:szCs w:val="28"/>
          </w:rPr>
          <w:t>направлений</w:t>
        </w:r>
      </w:hyperlink>
      <w:r w:rsidRPr="003914D2">
        <w:rPr>
          <w:sz w:val="28"/>
          <w:szCs w:val="28"/>
        </w:rPr>
        <w:t xml:space="preserve"> бюджетной и налоговой политики </w:t>
      </w:r>
      <w:r w:rsidR="007F1AD7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202</w:t>
      </w:r>
      <w:r w:rsidR="007F1AD7" w:rsidRPr="003914D2">
        <w:rPr>
          <w:sz w:val="28"/>
          <w:szCs w:val="28"/>
        </w:rPr>
        <w:t>4</w:t>
      </w:r>
      <w:r w:rsidRPr="003914D2">
        <w:rPr>
          <w:sz w:val="28"/>
          <w:szCs w:val="28"/>
        </w:rPr>
        <w:t xml:space="preserve"> год и на плановый период 202</w:t>
      </w:r>
      <w:r w:rsidR="007F1AD7" w:rsidRPr="003914D2">
        <w:rPr>
          <w:sz w:val="28"/>
          <w:szCs w:val="28"/>
        </w:rPr>
        <w:t>5</w:t>
      </w:r>
      <w:r w:rsidRPr="003914D2">
        <w:rPr>
          <w:sz w:val="28"/>
          <w:szCs w:val="28"/>
        </w:rPr>
        <w:t xml:space="preserve"> и 202</w:t>
      </w:r>
      <w:r w:rsidR="007F1AD7" w:rsidRPr="003914D2">
        <w:rPr>
          <w:sz w:val="28"/>
          <w:szCs w:val="28"/>
        </w:rPr>
        <w:t>6</w:t>
      </w:r>
      <w:r w:rsidRPr="003914D2">
        <w:rPr>
          <w:sz w:val="28"/>
          <w:szCs w:val="28"/>
        </w:rPr>
        <w:t xml:space="preserve"> годов. Бюджетный прогноз разработан в условиях налогового и бюджетного законодательства, действую</w:t>
      </w:r>
      <w:bookmarkStart w:id="1" w:name="_GoBack"/>
      <w:bookmarkEnd w:id="1"/>
      <w:r w:rsidRPr="003914D2">
        <w:rPr>
          <w:sz w:val="28"/>
          <w:szCs w:val="28"/>
        </w:rPr>
        <w:t>щего на момент его составления.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1.2. Основной целью разработки бюджетного прогноза является оценка основных тенденций развития бюджета </w:t>
      </w:r>
      <w:r w:rsidR="007F1AD7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(далее </w:t>
      </w:r>
      <w:r w:rsidR="00852503">
        <w:rPr>
          <w:sz w:val="28"/>
          <w:szCs w:val="28"/>
        </w:rPr>
        <w:t xml:space="preserve">также </w:t>
      </w:r>
      <w:r w:rsidRPr="003914D2">
        <w:rPr>
          <w:sz w:val="28"/>
          <w:szCs w:val="28"/>
        </w:rPr>
        <w:t xml:space="preserve">- бюджет города), позволяющая путем выработки и реализации соответствующих решений в сфере налоговой и бюджетной политики обеспечить необходимый уровень сбалансированности бюджета города и, соответственно, достижение целей социально - экономического развития </w:t>
      </w:r>
      <w:r w:rsidR="007F1AD7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.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>2. Текущие социально-экономические условия исполнения</w:t>
      </w:r>
    </w:p>
    <w:p w:rsidR="007A53B2" w:rsidRPr="003914D2" w:rsidRDefault="007A53B2" w:rsidP="00E87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и основные характеристики бюджета </w:t>
      </w:r>
      <w:r w:rsidR="007F1AD7" w:rsidRPr="003914D2">
        <w:rPr>
          <w:rFonts w:ascii="Times New Roman" w:hAnsi="Times New Roman" w:cs="Times New Roman"/>
          <w:b w:val="0"/>
          <w:sz w:val="28"/>
          <w:szCs w:val="28"/>
        </w:rPr>
        <w:t>Мысковского городского округа</w:t>
      </w:r>
    </w:p>
    <w:p w:rsidR="00404707" w:rsidRPr="003914D2" w:rsidRDefault="00404707" w:rsidP="00404707">
      <w:pPr>
        <w:pStyle w:val="ConsPlusNormal"/>
        <w:jc w:val="both"/>
        <w:rPr>
          <w:sz w:val="28"/>
          <w:szCs w:val="28"/>
        </w:rPr>
      </w:pPr>
    </w:p>
    <w:p w:rsidR="00404707" w:rsidRPr="003914D2" w:rsidRDefault="00404707" w:rsidP="00391F96">
      <w:pPr>
        <w:pStyle w:val="ConsPlusNormal"/>
        <w:ind w:firstLine="709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 настоящее время</w:t>
      </w:r>
      <w:r w:rsidR="00391F96" w:rsidRPr="003914D2">
        <w:rPr>
          <w:sz w:val="28"/>
          <w:szCs w:val="28"/>
        </w:rPr>
        <w:t xml:space="preserve"> в состав Мысковского городского округа входят: город </w:t>
      </w:r>
      <w:r w:rsidRPr="003914D2">
        <w:rPr>
          <w:sz w:val="28"/>
          <w:szCs w:val="28"/>
        </w:rPr>
        <w:t>Мыски и 14 населенных пунктов.</w:t>
      </w:r>
    </w:p>
    <w:p w:rsidR="00404707" w:rsidRPr="003914D2" w:rsidRDefault="00404707" w:rsidP="00391F96">
      <w:pPr>
        <w:pStyle w:val="ConsPlusNormal"/>
        <w:ind w:firstLine="709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Численность населения на 01.01.2023г. составила 41,743 тыс. человек — это составляет 1,6 % населения области. Доля городского населения составляет 95 %.</w:t>
      </w:r>
    </w:p>
    <w:p w:rsidR="00404707" w:rsidRPr="003914D2" w:rsidRDefault="00391F96" w:rsidP="00404707">
      <w:pPr>
        <w:pStyle w:val="ConsPlusNormal"/>
        <w:jc w:val="both"/>
        <w:rPr>
          <w:sz w:val="28"/>
          <w:szCs w:val="28"/>
        </w:rPr>
      </w:pPr>
      <w:r w:rsidRPr="003914D2">
        <w:rPr>
          <w:sz w:val="28"/>
          <w:szCs w:val="28"/>
        </w:rPr>
        <w:tab/>
      </w:r>
      <w:r w:rsidR="00404707" w:rsidRPr="003914D2">
        <w:rPr>
          <w:sz w:val="28"/>
          <w:szCs w:val="28"/>
        </w:rPr>
        <w:t>Общеэкономическая ситуация в городе во многом зависит от промы</w:t>
      </w:r>
      <w:r w:rsidRPr="003914D2">
        <w:rPr>
          <w:sz w:val="28"/>
          <w:szCs w:val="28"/>
        </w:rPr>
        <w:t>ш</w:t>
      </w:r>
      <w:r w:rsidR="00404707" w:rsidRPr="003914D2">
        <w:rPr>
          <w:sz w:val="28"/>
          <w:szCs w:val="28"/>
        </w:rPr>
        <w:t>ленного</w:t>
      </w:r>
      <w:r w:rsidRPr="003914D2">
        <w:rPr>
          <w:sz w:val="28"/>
          <w:szCs w:val="28"/>
        </w:rPr>
        <w:t xml:space="preserve"> </w:t>
      </w:r>
      <w:r w:rsidR="00404707" w:rsidRPr="003914D2">
        <w:rPr>
          <w:sz w:val="28"/>
          <w:szCs w:val="28"/>
        </w:rPr>
        <w:t>производства. Промышленность является основным сектором экономики города. В отраслевой структуре преобладающим</w:t>
      </w:r>
      <w:r w:rsidRPr="003914D2">
        <w:rPr>
          <w:sz w:val="28"/>
          <w:szCs w:val="28"/>
        </w:rPr>
        <w:t>и</w:t>
      </w:r>
      <w:r w:rsidR="00404707" w:rsidRPr="003914D2">
        <w:rPr>
          <w:sz w:val="28"/>
          <w:szCs w:val="28"/>
        </w:rPr>
        <w:t xml:space="preserve"> являются - добыча </w:t>
      </w:r>
      <w:r w:rsidR="00A62572" w:rsidRPr="003914D2">
        <w:rPr>
          <w:sz w:val="28"/>
          <w:szCs w:val="28"/>
        </w:rPr>
        <w:t xml:space="preserve">топливо </w:t>
      </w:r>
      <w:r w:rsidR="00404707" w:rsidRPr="003914D2">
        <w:rPr>
          <w:sz w:val="28"/>
          <w:szCs w:val="28"/>
        </w:rPr>
        <w:t>- энергетических полезных ископаемых и энергетика.</w:t>
      </w:r>
    </w:p>
    <w:p w:rsidR="00404707" w:rsidRPr="003914D2" w:rsidRDefault="00391F96" w:rsidP="00404707">
      <w:pPr>
        <w:pStyle w:val="ConsPlusNormal"/>
        <w:jc w:val="both"/>
        <w:rPr>
          <w:sz w:val="28"/>
          <w:szCs w:val="28"/>
        </w:rPr>
      </w:pPr>
      <w:r w:rsidRPr="003914D2">
        <w:rPr>
          <w:sz w:val="28"/>
          <w:szCs w:val="28"/>
        </w:rPr>
        <w:tab/>
      </w:r>
      <w:r w:rsidR="00404707" w:rsidRPr="003914D2">
        <w:rPr>
          <w:sz w:val="28"/>
          <w:szCs w:val="28"/>
        </w:rPr>
        <w:t>Предприятие Томь-</w:t>
      </w:r>
      <w:r w:rsidRPr="003914D2">
        <w:rPr>
          <w:sz w:val="28"/>
          <w:szCs w:val="28"/>
        </w:rPr>
        <w:t>У</w:t>
      </w:r>
      <w:r w:rsidR="00404707" w:rsidRPr="003914D2">
        <w:rPr>
          <w:sz w:val="28"/>
          <w:szCs w:val="28"/>
        </w:rPr>
        <w:t>синская ГРЭС - AO «Кузбассэнерго» набирает обороты и объем отгруже</w:t>
      </w:r>
      <w:r w:rsidRPr="003914D2">
        <w:rPr>
          <w:sz w:val="28"/>
          <w:szCs w:val="28"/>
        </w:rPr>
        <w:t>н</w:t>
      </w:r>
      <w:r w:rsidR="00404707" w:rsidRPr="003914D2">
        <w:rPr>
          <w:sz w:val="28"/>
          <w:szCs w:val="28"/>
        </w:rPr>
        <w:t>ных товаров собственного производства по виду экономической деятельности «производство и распреде</w:t>
      </w:r>
      <w:r w:rsidRPr="003914D2">
        <w:rPr>
          <w:sz w:val="28"/>
          <w:szCs w:val="28"/>
        </w:rPr>
        <w:t>л</w:t>
      </w:r>
      <w:r w:rsidR="00404707" w:rsidRPr="003914D2">
        <w:rPr>
          <w:sz w:val="28"/>
          <w:szCs w:val="28"/>
        </w:rPr>
        <w:t xml:space="preserve">ение электроэнергии, </w:t>
      </w:r>
      <w:r w:rsidR="00404707" w:rsidRPr="003914D2">
        <w:rPr>
          <w:sz w:val="28"/>
          <w:szCs w:val="28"/>
        </w:rPr>
        <w:lastRenderedPageBreak/>
        <w:t>газа и воды» оценивается в 2023 г. в размере 109,1 % к уровню 2022 г. В производстве важнейших видов промышленной продукции Кемеровской области-Кузбасса порядка 13,8 % от общего объёма производства электроэнергии приходится на городской округ.</w:t>
      </w:r>
    </w:p>
    <w:p w:rsidR="00404707" w:rsidRPr="003914D2" w:rsidRDefault="00391F96" w:rsidP="00404707">
      <w:pPr>
        <w:pStyle w:val="ConsPlusNormal"/>
        <w:jc w:val="both"/>
        <w:rPr>
          <w:sz w:val="28"/>
          <w:szCs w:val="28"/>
        </w:rPr>
      </w:pPr>
      <w:r w:rsidRPr="003914D2">
        <w:rPr>
          <w:sz w:val="28"/>
          <w:szCs w:val="28"/>
        </w:rPr>
        <w:tab/>
      </w:r>
      <w:r w:rsidR="00404707" w:rsidRPr="003914D2">
        <w:rPr>
          <w:sz w:val="28"/>
          <w:szCs w:val="28"/>
        </w:rPr>
        <w:t>Развитие города непосредственно связано с развитием предприятий угольной отрасли. Угол</w:t>
      </w:r>
      <w:r w:rsidRPr="003914D2">
        <w:rPr>
          <w:sz w:val="28"/>
          <w:szCs w:val="28"/>
        </w:rPr>
        <w:t>ь</w:t>
      </w:r>
      <w:r w:rsidR="00404707" w:rsidRPr="003914D2">
        <w:rPr>
          <w:sz w:val="28"/>
          <w:szCs w:val="28"/>
        </w:rPr>
        <w:t>ная отрасль в городе представлена двумя предприятиями: ПAO</w:t>
      </w:r>
      <w:r w:rsidRPr="003914D2">
        <w:rPr>
          <w:sz w:val="28"/>
          <w:szCs w:val="28"/>
        </w:rPr>
        <w:t xml:space="preserve"> </w:t>
      </w:r>
      <w:r w:rsidR="00404707" w:rsidRPr="003914D2">
        <w:rPr>
          <w:sz w:val="28"/>
          <w:szCs w:val="28"/>
        </w:rPr>
        <w:t>«Южный Кузбасс» и ООО «Разрез Кийзасский».</w:t>
      </w:r>
    </w:p>
    <w:p w:rsidR="00404707" w:rsidRPr="003914D2" w:rsidRDefault="00391F96" w:rsidP="00404707">
      <w:pPr>
        <w:pStyle w:val="ConsPlusNormal"/>
        <w:jc w:val="both"/>
        <w:rPr>
          <w:sz w:val="28"/>
          <w:szCs w:val="28"/>
        </w:rPr>
      </w:pPr>
      <w:r w:rsidRPr="003914D2">
        <w:rPr>
          <w:sz w:val="28"/>
          <w:szCs w:val="28"/>
        </w:rPr>
        <w:tab/>
      </w:r>
      <w:r w:rsidR="00404707" w:rsidRPr="003914D2">
        <w:rPr>
          <w:sz w:val="28"/>
          <w:szCs w:val="28"/>
        </w:rPr>
        <w:t>Объем отгруженных товаров собственного производства, выполнен</w:t>
      </w:r>
      <w:r w:rsidRPr="003914D2">
        <w:rPr>
          <w:sz w:val="28"/>
          <w:szCs w:val="28"/>
        </w:rPr>
        <w:t>н</w:t>
      </w:r>
      <w:r w:rsidR="00404707" w:rsidRPr="003914D2">
        <w:rPr>
          <w:sz w:val="28"/>
          <w:szCs w:val="28"/>
        </w:rPr>
        <w:t>ых работ и услуг собственными силами по общему кругу по показателю «добыча полезных ископаемых» в 2022г. составил 98 284,5 млн. рублей, по оценке 2023г. — 87 578,7 млн. рублей.</w:t>
      </w:r>
    </w:p>
    <w:p w:rsidR="007A53B2" w:rsidRPr="003914D2" w:rsidRDefault="00404707" w:rsidP="009E11CF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3914D2">
        <w:rPr>
          <w:sz w:val="28"/>
          <w:szCs w:val="28"/>
        </w:rPr>
        <w:t>В целом социально-экономическая ситуация в Мысковском городском округе оценивается как стабильная.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Рост поступления налоговых и неналоговых доходов в бюджет города </w:t>
      </w:r>
      <w:r w:rsidR="00A62572" w:rsidRPr="003914D2">
        <w:rPr>
          <w:sz w:val="28"/>
          <w:szCs w:val="28"/>
        </w:rPr>
        <w:t>в</w:t>
      </w:r>
      <w:r w:rsidRPr="003914D2">
        <w:rPr>
          <w:sz w:val="28"/>
          <w:szCs w:val="28"/>
        </w:rPr>
        <w:t xml:space="preserve"> 202</w:t>
      </w:r>
      <w:r w:rsidR="00391F96" w:rsidRPr="003914D2">
        <w:rPr>
          <w:sz w:val="28"/>
          <w:szCs w:val="28"/>
        </w:rPr>
        <w:t>9</w:t>
      </w:r>
      <w:r w:rsidRPr="003914D2">
        <w:rPr>
          <w:sz w:val="28"/>
          <w:szCs w:val="28"/>
        </w:rPr>
        <w:t xml:space="preserve"> году к уровню 202</w:t>
      </w:r>
      <w:r w:rsidR="00D00D14" w:rsidRPr="003914D2">
        <w:rPr>
          <w:sz w:val="28"/>
          <w:szCs w:val="28"/>
        </w:rPr>
        <w:t>4</w:t>
      </w:r>
      <w:r w:rsidRPr="003914D2">
        <w:rPr>
          <w:sz w:val="28"/>
          <w:szCs w:val="28"/>
        </w:rPr>
        <w:t xml:space="preserve"> года </w:t>
      </w:r>
      <w:r w:rsidR="0051526E" w:rsidRPr="003914D2">
        <w:rPr>
          <w:sz w:val="28"/>
          <w:szCs w:val="28"/>
        </w:rPr>
        <w:t xml:space="preserve">запланирован в сумме 213,8 млн. рублей </w:t>
      </w:r>
      <w:r w:rsidRPr="003914D2">
        <w:rPr>
          <w:sz w:val="28"/>
          <w:szCs w:val="28"/>
        </w:rPr>
        <w:t xml:space="preserve">(или </w:t>
      </w:r>
      <w:r w:rsidR="00D00D14" w:rsidRPr="003914D2">
        <w:rPr>
          <w:sz w:val="28"/>
          <w:szCs w:val="28"/>
        </w:rPr>
        <w:t>13,4</w:t>
      </w:r>
      <w:r w:rsidRPr="003914D2">
        <w:rPr>
          <w:sz w:val="28"/>
          <w:szCs w:val="28"/>
        </w:rPr>
        <w:t>%).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В настоящее время в связи с законодательным утверждением нормативов распределения доходов от поступлений по федеральным налогам между федеральным, региональными и местными бюджетами, а также установлением разграничения налогов Бюджетным </w:t>
      </w:r>
      <w:hyperlink r:id="rId13" w:history="1">
        <w:r w:rsidRPr="003914D2">
          <w:rPr>
            <w:sz w:val="28"/>
            <w:szCs w:val="28"/>
          </w:rPr>
          <w:t>кодексом</w:t>
        </w:r>
      </w:hyperlink>
      <w:r w:rsidRPr="003914D2">
        <w:rPr>
          <w:sz w:val="28"/>
          <w:szCs w:val="28"/>
        </w:rPr>
        <w:t xml:space="preserve"> Российской Федерации, основными налоговыми источниками бюджета </w:t>
      </w:r>
      <w:r w:rsidR="00D00D14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являются налог на доходы физических лиц, упрощенная система налогообложения, </w:t>
      </w:r>
      <w:r w:rsidR="00D00D14" w:rsidRPr="003914D2">
        <w:rPr>
          <w:sz w:val="28"/>
          <w:szCs w:val="28"/>
        </w:rPr>
        <w:t>налог на имущество физических лиц</w:t>
      </w:r>
      <w:r w:rsidRPr="003914D2">
        <w:rPr>
          <w:sz w:val="28"/>
          <w:szCs w:val="28"/>
        </w:rPr>
        <w:t>, земельный налог (в 202</w:t>
      </w:r>
      <w:r w:rsidR="00D00D14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 году составляют </w:t>
      </w:r>
      <w:r w:rsidR="00D00D14" w:rsidRPr="003914D2">
        <w:rPr>
          <w:sz w:val="28"/>
          <w:szCs w:val="28"/>
        </w:rPr>
        <w:t>87,7</w:t>
      </w:r>
      <w:r w:rsidRPr="003914D2">
        <w:rPr>
          <w:sz w:val="28"/>
          <w:szCs w:val="28"/>
        </w:rPr>
        <w:t xml:space="preserve">% от налоговых доходов или </w:t>
      </w:r>
      <w:r w:rsidR="00D00D14" w:rsidRPr="003914D2">
        <w:rPr>
          <w:sz w:val="28"/>
          <w:szCs w:val="28"/>
        </w:rPr>
        <w:t>13,4</w:t>
      </w:r>
      <w:r w:rsidRPr="003914D2">
        <w:rPr>
          <w:sz w:val="28"/>
          <w:szCs w:val="28"/>
        </w:rPr>
        <w:t>% от общего объема налоговых и неналоговых доходов).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В течение последних трех лет наблюдается </w:t>
      </w:r>
      <w:r w:rsidR="00D00D14" w:rsidRPr="003914D2">
        <w:rPr>
          <w:sz w:val="28"/>
          <w:szCs w:val="28"/>
        </w:rPr>
        <w:t>стабильное</w:t>
      </w:r>
      <w:r w:rsidRPr="003914D2">
        <w:rPr>
          <w:sz w:val="28"/>
          <w:szCs w:val="28"/>
        </w:rPr>
        <w:t xml:space="preserve"> поступлени</w:t>
      </w:r>
      <w:r w:rsidR="00D00D14" w:rsidRPr="003914D2">
        <w:rPr>
          <w:sz w:val="28"/>
          <w:szCs w:val="28"/>
        </w:rPr>
        <w:t>е</w:t>
      </w:r>
      <w:r w:rsidRPr="003914D2">
        <w:rPr>
          <w:sz w:val="28"/>
          <w:szCs w:val="28"/>
        </w:rPr>
        <w:t xml:space="preserve"> налоговых доходов в бюджет города от </w:t>
      </w:r>
      <w:r w:rsidR="00D00D14" w:rsidRPr="003914D2">
        <w:rPr>
          <w:sz w:val="28"/>
          <w:szCs w:val="28"/>
        </w:rPr>
        <w:t>234,5</w:t>
      </w:r>
      <w:r w:rsidRPr="003914D2">
        <w:rPr>
          <w:sz w:val="28"/>
          <w:szCs w:val="28"/>
        </w:rPr>
        <w:t xml:space="preserve"> млн. рублей в 20</w:t>
      </w:r>
      <w:r w:rsidR="00D00D14" w:rsidRPr="003914D2">
        <w:rPr>
          <w:sz w:val="28"/>
          <w:szCs w:val="28"/>
        </w:rPr>
        <w:t>21</w:t>
      </w:r>
      <w:r w:rsidRPr="003914D2">
        <w:rPr>
          <w:sz w:val="28"/>
          <w:szCs w:val="28"/>
        </w:rPr>
        <w:t xml:space="preserve"> году до </w:t>
      </w:r>
      <w:r w:rsidR="00D00D14" w:rsidRPr="003914D2">
        <w:rPr>
          <w:sz w:val="28"/>
          <w:szCs w:val="28"/>
        </w:rPr>
        <w:t>237,2</w:t>
      </w:r>
      <w:r w:rsidRPr="003914D2">
        <w:rPr>
          <w:sz w:val="28"/>
          <w:szCs w:val="28"/>
        </w:rPr>
        <w:t xml:space="preserve"> млн. рублей в 202</w:t>
      </w:r>
      <w:r w:rsidR="00D00D14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 году. Основными причинами данной тенденции являются </w:t>
      </w:r>
      <w:r w:rsidR="00D00D14" w:rsidRPr="003914D2">
        <w:rPr>
          <w:sz w:val="28"/>
          <w:szCs w:val="28"/>
        </w:rPr>
        <w:t>отсутствие дополнительного норматива</w:t>
      </w:r>
      <w:r w:rsidRPr="003914D2">
        <w:rPr>
          <w:sz w:val="28"/>
          <w:szCs w:val="28"/>
        </w:rPr>
        <w:t xml:space="preserve"> отчислений налога на доходы физических лиц в бюджет города</w:t>
      </w:r>
      <w:r w:rsidR="00D00D14" w:rsidRPr="003914D2">
        <w:rPr>
          <w:sz w:val="28"/>
          <w:szCs w:val="28"/>
        </w:rPr>
        <w:t xml:space="preserve">, </w:t>
      </w:r>
      <w:r w:rsidRPr="003914D2">
        <w:rPr>
          <w:sz w:val="28"/>
          <w:szCs w:val="28"/>
        </w:rPr>
        <w:t>зачисление в бюджет города от упрощенной системы налогообложения</w:t>
      </w:r>
      <w:r w:rsidR="00D00D14" w:rsidRPr="003914D2">
        <w:rPr>
          <w:sz w:val="28"/>
          <w:szCs w:val="28"/>
        </w:rPr>
        <w:t xml:space="preserve"> с учетом фиксированного дополнительного норматива</w:t>
      </w:r>
      <w:r w:rsidRPr="003914D2">
        <w:rPr>
          <w:sz w:val="28"/>
          <w:szCs w:val="28"/>
        </w:rPr>
        <w:t xml:space="preserve">. </w:t>
      </w:r>
      <w:r w:rsidR="00D00D14" w:rsidRPr="003914D2">
        <w:rPr>
          <w:sz w:val="28"/>
          <w:szCs w:val="28"/>
        </w:rPr>
        <w:t xml:space="preserve"> </w:t>
      </w:r>
    </w:p>
    <w:p w:rsidR="007A53B2" w:rsidRPr="003914D2" w:rsidRDefault="00D00D14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Н</w:t>
      </w:r>
      <w:r w:rsidR="007A53B2" w:rsidRPr="003914D2">
        <w:rPr>
          <w:sz w:val="28"/>
          <w:szCs w:val="28"/>
        </w:rPr>
        <w:t>егативн</w:t>
      </w:r>
      <w:r w:rsidRPr="003914D2">
        <w:rPr>
          <w:sz w:val="28"/>
          <w:szCs w:val="28"/>
        </w:rPr>
        <w:t>ой</w:t>
      </w:r>
      <w:r w:rsidR="007A53B2" w:rsidRPr="003914D2">
        <w:rPr>
          <w:sz w:val="28"/>
          <w:szCs w:val="28"/>
        </w:rPr>
        <w:t xml:space="preserve"> тенденци</w:t>
      </w:r>
      <w:r w:rsidR="004626D4">
        <w:rPr>
          <w:sz w:val="28"/>
          <w:szCs w:val="28"/>
        </w:rPr>
        <w:t xml:space="preserve">ей </w:t>
      </w:r>
      <w:r w:rsidR="007A53B2" w:rsidRPr="003914D2">
        <w:rPr>
          <w:sz w:val="28"/>
          <w:szCs w:val="28"/>
        </w:rPr>
        <w:t xml:space="preserve">при исполнении бюджета </w:t>
      </w:r>
      <w:r w:rsidR="004626D4">
        <w:rPr>
          <w:sz w:val="28"/>
          <w:szCs w:val="28"/>
        </w:rPr>
        <w:t xml:space="preserve">Мысковского городского округа </w:t>
      </w:r>
      <w:r w:rsidR="007A53B2" w:rsidRPr="003914D2">
        <w:rPr>
          <w:sz w:val="28"/>
          <w:szCs w:val="28"/>
        </w:rPr>
        <w:t>в 202</w:t>
      </w:r>
      <w:r w:rsidRPr="003914D2">
        <w:rPr>
          <w:sz w:val="28"/>
          <w:szCs w:val="28"/>
        </w:rPr>
        <w:t>3</w:t>
      </w:r>
      <w:r w:rsidR="007A53B2" w:rsidRPr="003914D2">
        <w:rPr>
          <w:sz w:val="28"/>
          <w:szCs w:val="28"/>
        </w:rPr>
        <w:t xml:space="preserve"> году явля</w:t>
      </w:r>
      <w:r w:rsidRPr="003914D2">
        <w:rPr>
          <w:sz w:val="28"/>
          <w:szCs w:val="28"/>
        </w:rPr>
        <w:t>е</w:t>
      </w:r>
      <w:r w:rsidR="004626D4">
        <w:rPr>
          <w:sz w:val="28"/>
          <w:szCs w:val="28"/>
        </w:rPr>
        <w:t xml:space="preserve">тся </w:t>
      </w:r>
      <w:r w:rsidRPr="003914D2">
        <w:rPr>
          <w:sz w:val="28"/>
          <w:szCs w:val="28"/>
        </w:rPr>
        <w:t xml:space="preserve">оспаривание и, как следствие, уменьшение кадастровой стоимости земельных участков и налогооблагаемой базы </w:t>
      </w:r>
      <w:r w:rsidR="007A53B2" w:rsidRPr="003914D2">
        <w:rPr>
          <w:sz w:val="28"/>
          <w:szCs w:val="28"/>
        </w:rPr>
        <w:t>по земельному налогу.</w:t>
      </w:r>
    </w:p>
    <w:p w:rsidR="00E261CA" w:rsidRPr="003914D2" w:rsidRDefault="007A53B2" w:rsidP="00E261CA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Еще одна особенность бюджета города - зависимость доходов бюджета от поступлений крупных плательщиков:</w:t>
      </w:r>
      <w:r w:rsidR="00E261CA" w:rsidRPr="003914D2">
        <w:rPr>
          <w:sz w:val="28"/>
          <w:szCs w:val="28"/>
        </w:rPr>
        <w:t xml:space="preserve"> одним</w:t>
      </w:r>
      <w:r w:rsidR="00A62572" w:rsidRPr="003914D2">
        <w:rPr>
          <w:sz w:val="28"/>
          <w:szCs w:val="28"/>
        </w:rPr>
        <w:t>и</w:t>
      </w:r>
      <w:r w:rsidR="00E261CA" w:rsidRPr="003914D2">
        <w:rPr>
          <w:sz w:val="28"/>
          <w:szCs w:val="28"/>
        </w:rPr>
        <w:t xml:space="preserve"> из градообразующих предприятий в моногороде Мыски явля</w:t>
      </w:r>
      <w:r w:rsidR="009E3CB2" w:rsidRPr="003914D2">
        <w:rPr>
          <w:sz w:val="28"/>
          <w:szCs w:val="28"/>
        </w:rPr>
        <w:t>ю</w:t>
      </w:r>
      <w:r w:rsidR="00E261CA" w:rsidRPr="003914D2">
        <w:rPr>
          <w:sz w:val="28"/>
          <w:szCs w:val="28"/>
        </w:rPr>
        <w:t>тся:</w:t>
      </w:r>
    </w:p>
    <w:p w:rsidR="009E3CB2" w:rsidRPr="003914D2" w:rsidRDefault="00E261CA" w:rsidP="004626D4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ПAO «Южный Кузбасс», оно входит в состав холдинга «Мечел-Майнинг», который в свою очередь является частью группы «Мечел». В городе Мыски ПAO «Южный</w:t>
      </w:r>
      <w:r w:rsidRPr="003914D2">
        <w:rPr>
          <w:sz w:val="28"/>
          <w:szCs w:val="28"/>
        </w:rPr>
        <w:tab/>
        <w:t>Кузбасс»</w:t>
      </w:r>
      <w:r w:rsidRPr="003914D2">
        <w:rPr>
          <w:sz w:val="28"/>
          <w:szCs w:val="28"/>
        </w:rPr>
        <w:tab/>
        <w:t>представлена следующими предприятиями:</w:t>
      </w:r>
      <w:r w:rsidRPr="003914D2">
        <w:rPr>
          <w:sz w:val="28"/>
          <w:szCs w:val="28"/>
        </w:rPr>
        <w:tab/>
        <w:t xml:space="preserve">разрез «Сибиргинский», шахта «Сибиргинская», ЦОФ «Сибири» и обслуживающие эти производства подразделения. </w:t>
      </w:r>
    </w:p>
    <w:p w:rsidR="009E3CB2" w:rsidRPr="003914D2" w:rsidRDefault="009E3CB2" w:rsidP="009E3CB2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Основным поставщиком в производстве и распределении электроэнергии, газа и воды является  ТOMЬ - УCИHCKАЯ ГРЭС,   входящая </w:t>
      </w:r>
      <w:r w:rsidRPr="003914D2">
        <w:rPr>
          <w:sz w:val="28"/>
          <w:szCs w:val="28"/>
        </w:rPr>
        <w:lastRenderedPageBreak/>
        <w:t xml:space="preserve">в AO «Кузбассэнерго». Крупнейшая тепловая электростанция юга Западной Сибири, включает в себя 9 энергоблоков суммарной установленной мощностью 1345,4 МВт и имеющая тепловую мощность </w:t>
      </w:r>
      <w:r w:rsidR="004626D4">
        <w:rPr>
          <w:sz w:val="28"/>
          <w:szCs w:val="28"/>
        </w:rPr>
        <w:t>-</w:t>
      </w:r>
      <w:r w:rsidRPr="003914D2">
        <w:rPr>
          <w:sz w:val="28"/>
          <w:szCs w:val="28"/>
        </w:rPr>
        <w:t xml:space="preserve"> 194 Гкал/час.</w:t>
      </w:r>
    </w:p>
    <w:p w:rsidR="007A53B2" w:rsidRPr="003914D2" w:rsidRDefault="009E3CB2" w:rsidP="009E3CB2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 Крупнейшие плательщики</w:t>
      </w:r>
      <w:r w:rsidR="007A53B2" w:rsidRPr="003914D2">
        <w:rPr>
          <w:sz w:val="28"/>
          <w:szCs w:val="28"/>
        </w:rPr>
        <w:t xml:space="preserve"> обеспечива</w:t>
      </w:r>
      <w:r w:rsidR="002A29E5" w:rsidRPr="003914D2">
        <w:rPr>
          <w:sz w:val="28"/>
          <w:szCs w:val="28"/>
        </w:rPr>
        <w:t>е</w:t>
      </w:r>
      <w:r w:rsidR="007A53B2" w:rsidRPr="003914D2">
        <w:rPr>
          <w:sz w:val="28"/>
          <w:szCs w:val="28"/>
        </w:rPr>
        <w:t xml:space="preserve">т около </w:t>
      </w:r>
      <w:r w:rsidR="00A22C9D" w:rsidRPr="003914D2">
        <w:rPr>
          <w:sz w:val="28"/>
          <w:szCs w:val="28"/>
        </w:rPr>
        <w:t>половины</w:t>
      </w:r>
      <w:r w:rsidR="007A53B2" w:rsidRPr="003914D2">
        <w:rPr>
          <w:sz w:val="28"/>
          <w:szCs w:val="28"/>
        </w:rPr>
        <w:t xml:space="preserve"> налоговых доходов бюджета города. Данная зависимость увеличивает волатильность поступлений налогов в бюджет города - снижение показателей одного крупного плательщика может сильно повлиять на поступление доходов в целом.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В течение последних трех лет наблюдается </w:t>
      </w:r>
      <w:r w:rsidR="00A22C9D" w:rsidRPr="003914D2">
        <w:rPr>
          <w:sz w:val="28"/>
          <w:szCs w:val="28"/>
        </w:rPr>
        <w:t>увеличение</w:t>
      </w:r>
      <w:r w:rsidRPr="003914D2">
        <w:rPr>
          <w:sz w:val="28"/>
          <w:szCs w:val="28"/>
        </w:rPr>
        <w:t xml:space="preserve"> поступлений неналоговых доходов в бюджет города от </w:t>
      </w:r>
      <w:r w:rsidR="00A22C9D" w:rsidRPr="003914D2">
        <w:rPr>
          <w:sz w:val="28"/>
          <w:szCs w:val="28"/>
        </w:rPr>
        <w:t>887,4</w:t>
      </w:r>
      <w:r w:rsidRPr="003914D2">
        <w:rPr>
          <w:sz w:val="28"/>
          <w:szCs w:val="28"/>
        </w:rPr>
        <w:t xml:space="preserve"> млн. рублей в 20</w:t>
      </w:r>
      <w:r w:rsidR="00A22C9D" w:rsidRPr="003914D2">
        <w:rPr>
          <w:sz w:val="28"/>
          <w:szCs w:val="28"/>
        </w:rPr>
        <w:t>21</w:t>
      </w:r>
      <w:r w:rsidRPr="003914D2">
        <w:rPr>
          <w:sz w:val="28"/>
          <w:szCs w:val="28"/>
        </w:rPr>
        <w:t xml:space="preserve"> году до 1</w:t>
      </w:r>
      <w:r w:rsidR="00A22C9D" w:rsidRPr="003914D2">
        <w:rPr>
          <w:sz w:val="28"/>
          <w:szCs w:val="28"/>
        </w:rPr>
        <w:t> 314,9</w:t>
      </w:r>
      <w:r w:rsidRPr="003914D2">
        <w:rPr>
          <w:sz w:val="28"/>
          <w:szCs w:val="28"/>
        </w:rPr>
        <w:t xml:space="preserve"> млн. рублей в 202</w:t>
      </w:r>
      <w:r w:rsidR="00A22C9D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 году. Основными причинами данной тенденции являются </w:t>
      </w:r>
      <w:r w:rsidR="00A22C9D" w:rsidRPr="003914D2">
        <w:rPr>
          <w:sz w:val="28"/>
          <w:szCs w:val="28"/>
        </w:rPr>
        <w:t>увеличение</w:t>
      </w:r>
      <w:r w:rsidRPr="003914D2">
        <w:rPr>
          <w:sz w:val="28"/>
          <w:szCs w:val="28"/>
        </w:rPr>
        <w:t xml:space="preserve"> арендной платы за земельные участки в связи с </w:t>
      </w:r>
      <w:r w:rsidR="00606A32" w:rsidRPr="003914D2">
        <w:rPr>
          <w:sz w:val="28"/>
          <w:szCs w:val="28"/>
        </w:rPr>
        <w:t>переоценкой</w:t>
      </w:r>
      <w:r w:rsidRPr="003914D2">
        <w:rPr>
          <w:sz w:val="28"/>
          <w:szCs w:val="28"/>
        </w:rPr>
        <w:t xml:space="preserve"> кадастровой стоимости земельных участков</w:t>
      </w:r>
      <w:r w:rsidR="00606A32" w:rsidRPr="003914D2">
        <w:rPr>
          <w:sz w:val="28"/>
          <w:szCs w:val="28"/>
        </w:rPr>
        <w:t>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Вместе с тем, в бюджете города наблюдается </w:t>
      </w:r>
      <w:r w:rsidR="00606A32" w:rsidRPr="003914D2">
        <w:rPr>
          <w:sz w:val="28"/>
          <w:szCs w:val="28"/>
        </w:rPr>
        <w:t>снижение</w:t>
      </w:r>
      <w:r w:rsidRPr="003914D2">
        <w:rPr>
          <w:sz w:val="28"/>
          <w:szCs w:val="28"/>
        </w:rPr>
        <w:t xml:space="preserve"> безвозмездных поступлений от других бюджетов бюджетной системы. Удельный вес безвозмездных поступлений от других бюджетов бюджетной системы в структуре доходов бюджета </w:t>
      </w:r>
      <w:r w:rsidR="00606A32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в 20</w:t>
      </w:r>
      <w:r w:rsidR="00606A32" w:rsidRPr="003914D2">
        <w:rPr>
          <w:sz w:val="28"/>
          <w:szCs w:val="28"/>
        </w:rPr>
        <w:t>21</w:t>
      </w:r>
      <w:r w:rsidRPr="003914D2">
        <w:rPr>
          <w:sz w:val="28"/>
          <w:szCs w:val="28"/>
        </w:rPr>
        <w:t xml:space="preserve"> году составлял </w:t>
      </w:r>
      <w:r w:rsidR="00606A32" w:rsidRPr="003914D2">
        <w:rPr>
          <w:sz w:val="28"/>
          <w:szCs w:val="28"/>
        </w:rPr>
        <w:t>45,9</w:t>
      </w:r>
      <w:r w:rsidRPr="003914D2">
        <w:rPr>
          <w:sz w:val="28"/>
          <w:szCs w:val="28"/>
        </w:rPr>
        <w:t>%, в 202</w:t>
      </w:r>
      <w:r w:rsidR="00606A32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 году удельный рост составил </w:t>
      </w:r>
      <w:r w:rsidR="00606A32" w:rsidRPr="003914D2">
        <w:rPr>
          <w:sz w:val="28"/>
          <w:szCs w:val="28"/>
        </w:rPr>
        <w:t>44,0</w:t>
      </w:r>
      <w:r w:rsidRPr="003914D2">
        <w:rPr>
          <w:sz w:val="28"/>
          <w:szCs w:val="28"/>
        </w:rPr>
        <w:t>%.</w:t>
      </w:r>
    </w:p>
    <w:p w:rsidR="007A53B2" w:rsidRPr="003914D2" w:rsidRDefault="00606A3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 З</w:t>
      </w:r>
      <w:r w:rsidR="007A53B2" w:rsidRPr="003914D2">
        <w:rPr>
          <w:sz w:val="28"/>
          <w:szCs w:val="28"/>
        </w:rPr>
        <w:t xml:space="preserve">а три года отмечается рост муниципального долга на </w:t>
      </w:r>
      <w:r w:rsidRPr="003914D2">
        <w:rPr>
          <w:sz w:val="28"/>
          <w:szCs w:val="28"/>
        </w:rPr>
        <w:t>110,4</w:t>
      </w:r>
      <w:r w:rsidR="007A53B2" w:rsidRPr="003914D2">
        <w:rPr>
          <w:sz w:val="28"/>
          <w:szCs w:val="28"/>
        </w:rPr>
        <w:t xml:space="preserve"> млн. рублей (</w:t>
      </w:r>
      <w:r w:rsidRPr="003914D2">
        <w:rPr>
          <w:sz w:val="28"/>
          <w:szCs w:val="28"/>
        </w:rPr>
        <w:t>с 96,0</w:t>
      </w:r>
      <w:r w:rsidR="007A53B2" w:rsidRPr="003914D2">
        <w:rPr>
          <w:sz w:val="28"/>
          <w:szCs w:val="28"/>
        </w:rPr>
        <w:t xml:space="preserve"> млн. рублей в 20</w:t>
      </w:r>
      <w:r w:rsidRPr="003914D2">
        <w:rPr>
          <w:sz w:val="28"/>
          <w:szCs w:val="28"/>
        </w:rPr>
        <w:t>20</w:t>
      </w:r>
      <w:r w:rsidR="007A53B2" w:rsidRPr="003914D2">
        <w:rPr>
          <w:sz w:val="28"/>
          <w:szCs w:val="28"/>
        </w:rPr>
        <w:t xml:space="preserve"> году до </w:t>
      </w:r>
      <w:r w:rsidRPr="003914D2">
        <w:rPr>
          <w:sz w:val="28"/>
          <w:szCs w:val="28"/>
        </w:rPr>
        <w:t>206,4</w:t>
      </w:r>
      <w:r w:rsidR="007A53B2" w:rsidRPr="003914D2">
        <w:rPr>
          <w:sz w:val="28"/>
          <w:szCs w:val="28"/>
        </w:rPr>
        <w:t xml:space="preserve"> млн. рублей в 202</w:t>
      </w:r>
      <w:r w:rsidRPr="003914D2">
        <w:rPr>
          <w:sz w:val="28"/>
          <w:szCs w:val="28"/>
        </w:rPr>
        <w:t>3</w:t>
      </w:r>
      <w:r w:rsidR="007A53B2" w:rsidRPr="003914D2">
        <w:rPr>
          <w:sz w:val="28"/>
          <w:szCs w:val="28"/>
        </w:rPr>
        <w:t xml:space="preserve"> году).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Следует отметить, что на проблему обеспечения сбалансированности бюджета города значительное влияние оказывает рост расходных обязательств, обусловленный осуществлением капитальных вложений в объекты капитального строительства муниципальной собственности, приобретение объектов движимого имущества в муниципальную собственность </w:t>
      </w:r>
      <w:r w:rsidR="00606A32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, безусловным выполнением социальных обязательств (включая публичные нормативные обязательства, выплату заработной платы работникам бюджетной сферы и т.д.), предоставление</w:t>
      </w:r>
      <w:r w:rsidR="00606A32" w:rsidRPr="003914D2">
        <w:rPr>
          <w:sz w:val="28"/>
          <w:szCs w:val="28"/>
        </w:rPr>
        <w:t xml:space="preserve">м </w:t>
      </w:r>
      <w:r w:rsidRPr="003914D2">
        <w:rPr>
          <w:sz w:val="28"/>
          <w:szCs w:val="28"/>
        </w:rPr>
        <w:t xml:space="preserve">субсидий на возмещение затрат организациям, предоставляющим населению </w:t>
      </w:r>
      <w:r w:rsidR="00606A32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жилищные услуги, услуги теплоснабжения, водоснабжения и водоотведения по ценам и тарифам, не обеспечивающим возмещение издержек.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  <w:highlight w:val="yellow"/>
        </w:rPr>
      </w:pPr>
    </w:p>
    <w:p w:rsidR="007A53B2" w:rsidRPr="003914D2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E11CF">
        <w:rPr>
          <w:rFonts w:ascii="Times New Roman" w:hAnsi="Times New Roman" w:cs="Times New Roman"/>
          <w:b w:val="0"/>
          <w:sz w:val="28"/>
          <w:szCs w:val="28"/>
        </w:rPr>
        <w:t>3. Основные</w:t>
      </w: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 подходы к формированию бюджетной политики</w:t>
      </w:r>
    </w:p>
    <w:p w:rsidR="007A53B2" w:rsidRPr="003914D2" w:rsidRDefault="007A53B2" w:rsidP="00E87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7A53B2" w:rsidRPr="003914D2" w:rsidRDefault="00D72275" w:rsidP="00E876DE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3914D2">
        <w:rPr>
          <w:sz w:val="28"/>
          <w:szCs w:val="28"/>
          <w:highlight w:val="yellow"/>
        </w:rPr>
        <w:t xml:space="preserve"> 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В связи с этим, в основу бюджетного прогноза целесообразно заложить более консервативные оценки социально-экономического развития </w:t>
      </w:r>
      <w:r w:rsidR="009E3CB2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долгосрочный период.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Сохранение сбалансированности и устойчивости бюджета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является неизменным приоритетом бюджетной и налоговой политики.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Достижение цели по обеспечению сбалансированности и устойчивости бюджета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должно решаться посредством </w:t>
      </w:r>
      <w:r w:rsidRPr="003914D2">
        <w:rPr>
          <w:sz w:val="28"/>
          <w:szCs w:val="28"/>
        </w:rPr>
        <w:lastRenderedPageBreak/>
        <w:t>поставленных задач: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а) реализация эффективной бюджетной политики, направленной на долгосрочную устойчивость и сбалансированность бюджета города;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б) осуществление взвешенной долговой политики, направленной на: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- поддержание объема долговой нагрузки на бюджет города на экономически безопасном уровне с учетом всех возможных рисков;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- планирование и осуществление муниципальных заимствований исходя из необходимости своевременного исполнения расходных и долговых обязательств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- минимизацию стоимости муниципальных заимствований;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в) формирование бюджетных параметров исходя из четкой приорит</w:t>
      </w:r>
      <w:r w:rsidR="00A62572" w:rsidRPr="003914D2">
        <w:rPr>
          <w:sz w:val="28"/>
          <w:szCs w:val="28"/>
        </w:rPr>
        <w:t>е</w:t>
      </w:r>
      <w:r w:rsidRPr="003914D2">
        <w:rPr>
          <w:sz w:val="28"/>
          <w:szCs w:val="28"/>
        </w:rPr>
        <w:t>зации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г) повышение эффективности процедур проведения муниципальных закупок;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д) обеспечение открытости и прозрачности муниципальных финансов.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 целом долгосрочная бюджетная политика по формированию расходов бюджета будет основана на следующих подходах: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а) повышение качества муниципальных программ и расширение их использования в бюджетном планировании;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б) повышение эффективности оказания муниципальных услуг (выполнения работ);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в) безусловное выполнение социальных обязательств;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г) оптимизация расходов на содержание органов местного самоуправления и повышение эффективности их деятельности, оптимизация расходов на оплату труда, на финансовое обеспечение деятельности муниципальных учреждений;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д) сокращение бюджетных расходов;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е) повышение эффективности расходования бюджетных ассигнований на осуществление капитальных вложений;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ж) развитие системы муниципального финансового контроля.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Формирование доходов бюджета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период до 202</w:t>
      </w:r>
      <w:r w:rsidR="004176EB" w:rsidRPr="003914D2">
        <w:rPr>
          <w:sz w:val="28"/>
          <w:szCs w:val="28"/>
        </w:rPr>
        <w:t>9</w:t>
      </w:r>
      <w:r w:rsidRPr="003914D2">
        <w:rPr>
          <w:sz w:val="28"/>
          <w:szCs w:val="28"/>
        </w:rPr>
        <w:t xml:space="preserve"> года осуществлено с учетом следующих подходов: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а) улучшение качества администрирования доходов, включая комплекс мер, направленных на облегчение администрирования;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б) проведение оценки эффективности налоговых расходов, повышение их адресности, а также оптимизации перечня налоговых расходов;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в) обеспечение полноты формирования налоговой базы для увеличения поступлений в бюджет имущественных налогов, достижение высокой степени достоверности информации об объектах налогообложения;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г) совершенствование законодательства о налогах и сборах в целях недопущения снижения доходов бюджета;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д) сокращение ликвидной задолженности в бюджеты всех уровней;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е) повышение эффективности управления муниципальным имуществом и увеличение доходов от его использования.</w:t>
      </w:r>
    </w:p>
    <w:p w:rsidR="009E11CF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Прогноз основных характеристик </w:t>
      </w:r>
    </w:p>
    <w:p w:rsidR="007A53B2" w:rsidRPr="003914D2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945806" w:rsidRPr="003914D2">
        <w:rPr>
          <w:rFonts w:ascii="Times New Roman" w:hAnsi="Times New Roman" w:cs="Times New Roman"/>
          <w:b w:val="0"/>
          <w:sz w:val="28"/>
          <w:szCs w:val="28"/>
        </w:rPr>
        <w:t>Мысковского городского округа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B45162" w:rsidP="00E876DE">
      <w:pPr>
        <w:pStyle w:val="ConsPlusNormal"/>
        <w:ind w:firstLine="540"/>
        <w:jc w:val="both"/>
        <w:rPr>
          <w:sz w:val="28"/>
          <w:szCs w:val="28"/>
        </w:rPr>
      </w:pPr>
      <w:hyperlink w:anchor="Par192" w:tooltip="ПРОГНОЗ" w:history="1">
        <w:r w:rsidR="007A53B2" w:rsidRPr="003914D2">
          <w:rPr>
            <w:sz w:val="28"/>
            <w:szCs w:val="28"/>
          </w:rPr>
          <w:t>Прогноз</w:t>
        </w:r>
      </w:hyperlink>
      <w:r w:rsidR="007A53B2" w:rsidRPr="003914D2">
        <w:rPr>
          <w:sz w:val="28"/>
          <w:szCs w:val="28"/>
        </w:rPr>
        <w:t xml:space="preserve"> основных характеристик бюджета </w:t>
      </w:r>
      <w:r w:rsidR="00945806" w:rsidRPr="003914D2">
        <w:rPr>
          <w:sz w:val="28"/>
          <w:szCs w:val="28"/>
        </w:rPr>
        <w:t>Мысковского городского округа</w:t>
      </w:r>
      <w:r w:rsidR="007A53B2" w:rsidRPr="003914D2">
        <w:rPr>
          <w:sz w:val="28"/>
          <w:szCs w:val="28"/>
        </w:rPr>
        <w:t xml:space="preserve"> на долгосрочный период приведен в приложении N 1 к настоящему бюджетному прогнозу.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9E11CF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5. Прогноз доходов </w:t>
      </w:r>
    </w:p>
    <w:p w:rsidR="007A53B2" w:rsidRPr="003914D2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945806" w:rsidRPr="003914D2">
        <w:rPr>
          <w:rFonts w:ascii="Times New Roman" w:hAnsi="Times New Roman" w:cs="Times New Roman"/>
          <w:b w:val="0"/>
          <w:sz w:val="28"/>
          <w:szCs w:val="28"/>
        </w:rPr>
        <w:t>Мысковского городского округа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Долгосрочный прогноз налоговых и неналоговых доходов рассчитан на основе следующих подходов: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а) относительно низкая инфляция в долгосрочном периоде.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Прогноз социально-экономического развития </w:t>
      </w:r>
      <w:r w:rsidR="00C24F2A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долгосрочный период предусматривает постепенное замедление инфляции.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В основу бюджетного прогноза заложены консервативные параметры индекса потребительских цен </w:t>
      </w:r>
      <w:r w:rsidR="004176EB" w:rsidRPr="003914D2">
        <w:rPr>
          <w:sz w:val="28"/>
          <w:szCs w:val="28"/>
        </w:rPr>
        <w:t xml:space="preserve"> </w:t>
      </w:r>
      <w:r w:rsidRPr="003914D2">
        <w:rPr>
          <w:sz w:val="28"/>
          <w:szCs w:val="28"/>
        </w:rPr>
        <w:t xml:space="preserve"> - стабилизация на уровне четырех процентов в год.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б) консервативный прогноз роста индекса промышленного производства.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 основу бюджетного прогноза заложены консервативные параметры роста индекса промышленного производства в долгосрочном периоде. Необходимость использования для бюджетного прогноза более консервативных оценок роста индекса промышленного производства обусловлена следующими факторами: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небольшой рост численности экономически активного населения города;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высокая неопределенность на сырьевых и финансовых рынках;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зависимость экономики от отраслей промышленности, цены на продукцию которых на рынках нестабильны.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в) сохранение уровня налоговой нагрузки на налогоплательщиков </w:t>
      </w:r>
      <w:r w:rsidR="00C24F2A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постоянном уровне и стабильность налоговой системы.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Бюджетный прогноз рассчитан исходя из действующих налоговых и неналоговых доходов бюджета города, нормативов зачисления доходов, утвержденных Бюджетным </w:t>
      </w:r>
      <w:hyperlink r:id="rId14" w:history="1">
        <w:r w:rsidRPr="003914D2">
          <w:rPr>
            <w:sz w:val="28"/>
            <w:szCs w:val="28"/>
          </w:rPr>
          <w:t>кодексом</w:t>
        </w:r>
      </w:hyperlink>
      <w:r w:rsidRPr="003914D2">
        <w:rPr>
          <w:sz w:val="28"/>
          <w:szCs w:val="28"/>
        </w:rPr>
        <w:t xml:space="preserve"> Российской Федерации, а также законов о федеральном бюджете, об областном бюджете на 202</w:t>
      </w:r>
      <w:r w:rsidR="00C24F2A" w:rsidRPr="003914D2">
        <w:rPr>
          <w:sz w:val="28"/>
          <w:szCs w:val="28"/>
        </w:rPr>
        <w:t>4</w:t>
      </w:r>
      <w:r w:rsidRPr="003914D2">
        <w:rPr>
          <w:sz w:val="28"/>
          <w:szCs w:val="28"/>
        </w:rPr>
        <w:t xml:space="preserve"> год и на плановый период 202</w:t>
      </w:r>
      <w:r w:rsidR="00C24F2A" w:rsidRPr="003914D2">
        <w:rPr>
          <w:sz w:val="28"/>
          <w:szCs w:val="28"/>
        </w:rPr>
        <w:t>5</w:t>
      </w:r>
      <w:r w:rsidRPr="003914D2">
        <w:rPr>
          <w:sz w:val="28"/>
          <w:szCs w:val="28"/>
        </w:rPr>
        <w:t xml:space="preserve"> и 202</w:t>
      </w:r>
      <w:r w:rsidR="00C24F2A" w:rsidRPr="003914D2">
        <w:rPr>
          <w:sz w:val="28"/>
          <w:szCs w:val="28"/>
        </w:rPr>
        <w:t>6</w:t>
      </w:r>
      <w:r w:rsidRPr="003914D2">
        <w:rPr>
          <w:sz w:val="28"/>
          <w:szCs w:val="28"/>
        </w:rPr>
        <w:t xml:space="preserve"> годов.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г) ограниченные возможности роста неналоговых доходов бюджета </w:t>
      </w:r>
      <w:r w:rsidR="00C24F2A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На динамику неналоговых доходов бюджета города будут оказывать влияние следующие негативные тенденции: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дальнейшее распространение практики оспаривания кадастровой стоимости земельных участков;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снижение количества ликвидных объектов муниципального имущества и земельных участков, которые подлежат приватизации в прогнозируемый период</w:t>
      </w:r>
      <w:r w:rsidR="00C24F2A" w:rsidRPr="003914D2">
        <w:rPr>
          <w:sz w:val="28"/>
          <w:szCs w:val="28"/>
        </w:rPr>
        <w:t>.</w:t>
      </w:r>
    </w:p>
    <w:p w:rsidR="00D81621" w:rsidRDefault="007A53B2" w:rsidP="00C03A8A">
      <w:pPr>
        <w:pStyle w:val="ConsPlusNormal"/>
        <w:jc w:val="center"/>
        <w:rPr>
          <w:sz w:val="28"/>
          <w:szCs w:val="28"/>
        </w:rPr>
      </w:pPr>
      <w:r w:rsidRPr="003914D2">
        <w:rPr>
          <w:sz w:val="28"/>
          <w:szCs w:val="28"/>
        </w:rPr>
        <w:lastRenderedPageBreak/>
        <w:t xml:space="preserve">6. Прогноз расходов </w:t>
      </w:r>
    </w:p>
    <w:p w:rsidR="007A53B2" w:rsidRPr="003914D2" w:rsidRDefault="007A53B2" w:rsidP="00C03A8A">
      <w:pPr>
        <w:pStyle w:val="ConsPlusNormal"/>
        <w:jc w:val="center"/>
        <w:rPr>
          <w:b/>
          <w:sz w:val="28"/>
          <w:szCs w:val="28"/>
        </w:rPr>
      </w:pPr>
      <w:r w:rsidRPr="003914D2">
        <w:rPr>
          <w:sz w:val="28"/>
          <w:szCs w:val="28"/>
        </w:rPr>
        <w:t xml:space="preserve">бюджета </w:t>
      </w:r>
      <w:r w:rsidR="00945806" w:rsidRPr="003914D2">
        <w:rPr>
          <w:sz w:val="28"/>
          <w:szCs w:val="28"/>
        </w:rPr>
        <w:t>Мысковского городского округа</w:t>
      </w:r>
    </w:p>
    <w:p w:rsidR="00945806" w:rsidRPr="003914D2" w:rsidRDefault="00945806" w:rsidP="00945806">
      <w:pPr>
        <w:pStyle w:val="ConsPlusTitle"/>
        <w:jc w:val="center"/>
        <w:outlineLvl w:val="1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Прогноз расходов сформирован в соответствии с расходными обязательствами, отнесенными </w:t>
      </w:r>
      <w:hyperlink r:id="rId15" w:history="1">
        <w:r w:rsidRPr="003914D2">
          <w:rPr>
            <w:sz w:val="28"/>
            <w:szCs w:val="28"/>
          </w:rPr>
          <w:t>Конституцией</w:t>
        </w:r>
      </w:hyperlink>
      <w:r w:rsidRPr="003914D2">
        <w:rPr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Будет продолжено развитие образования, культуры и спорта, обеспечена социальная поддержка населения. При этом должно быть обеспечено </w:t>
      </w:r>
      <w:r w:rsidR="004176EB" w:rsidRPr="003914D2">
        <w:rPr>
          <w:sz w:val="28"/>
          <w:szCs w:val="28"/>
        </w:rPr>
        <w:t>безусловное исполнение указов Президента Российской Федерации, направленных</w:t>
      </w:r>
      <w:r w:rsidRPr="003914D2">
        <w:rPr>
          <w:sz w:val="28"/>
          <w:szCs w:val="28"/>
        </w:rPr>
        <w:t xml:space="preserve"> на развитие экономики, образования, реализацию социальной и демографической политики, обеспечение граждан доступным и комфортным жильем и повышение качества жилищно-коммунальных услуг.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>6.1. Показатели финансового обеспечения муниципальных</w:t>
      </w:r>
    </w:p>
    <w:p w:rsidR="007A53B2" w:rsidRPr="003914D2" w:rsidRDefault="007A53B2" w:rsidP="00E87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  <w:r w:rsidR="00945806" w:rsidRPr="003914D2">
        <w:rPr>
          <w:rFonts w:ascii="Times New Roman" w:hAnsi="Times New Roman" w:cs="Times New Roman"/>
          <w:b w:val="0"/>
          <w:sz w:val="28"/>
          <w:szCs w:val="28"/>
        </w:rPr>
        <w:t>Мысковского городского округа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Бюджетный прогноз сформирован в программной структуре.</w:t>
      </w:r>
    </w:p>
    <w:p w:rsidR="007A53B2" w:rsidRPr="003914D2" w:rsidRDefault="00B45162" w:rsidP="00E876DE">
      <w:pPr>
        <w:pStyle w:val="ConsPlusNormal"/>
        <w:ind w:firstLine="540"/>
        <w:jc w:val="both"/>
        <w:rPr>
          <w:sz w:val="28"/>
          <w:szCs w:val="28"/>
        </w:rPr>
      </w:pPr>
      <w:hyperlink w:anchor="Par325" w:tooltip="ПОКАЗАТЕЛИ" w:history="1">
        <w:r w:rsidR="007A53B2" w:rsidRPr="003914D2">
          <w:rPr>
            <w:sz w:val="28"/>
            <w:szCs w:val="28"/>
          </w:rPr>
          <w:t>Показатели</w:t>
        </w:r>
      </w:hyperlink>
      <w:r w:rsidR="007A53B2" w:rsidRPr="003914D2">
        <w:rPr>
          <w:sz w:val="28"/>
          <w:szCs w:val="28"/>
        </w:rPr>
        <w:t xml:space="preserve"> финансового обеспечения муниципальных программ </w:t>
      </w:r>
      <w:r w:rsidR="004176EB" w:rsidRPr="003914D2">
        <w:rPr>
          <w:sz w:val="28"/>
          <w:szCs w:val="28"/>
        </w:rPr>
        <w:t>Мысковского городского округа</w:t>
      </w:r>
      <w:r w:rsidR="007A53B2" w:rsidRPr="003914D2">
        <w:rPr>
          <w:sz w:val="28"/>
          <w:szCs w:val="28"/>
        </w:rPr>
        <w:t xml:space="preserve"> на период их действия (за исключением средств физических и юридичес</w:t>
      </w:r>
      <w:r w:rsidR="00753CDE" w:rsidRPr="003914D2">
        <w:rPr>
          <w:sz w:val="28"/>
          <w:szCs w:val="28"/>
        </w:rPr>
        <w:t>ких лиц) приведены в приложениях</w:t>
      </w:r>
      <w:r w:rsidR="007A53B2" w:rsidRPr="003914D2">
        <w:rPr>
          <w:sz w:val="28"/>
          <w:szCs w:val="28"/>
        </w:rPr>
        <w:t xml:space="preserve"> N 2</w:t>
      </w:r>
      <w:r w:rsidR="00753CDE" w:rsidRPr="003914D2">
        <w:rPr>
          <w:sz w:val="28"/>
          <w:szCs w:val="28"/>
        </w:rPr>
        <w:t>, 3</w:t>
      </w:r>
      <w:r w:rsidR="007A53B2" w:rsidRPr="003914D2">
        <w:rPr>
          <w:sz w:val="28"/>
          <w:szCs w:val="28"/>
        </w:rPr>
        <w:t xml:space="preserve"> к настоящему бюджетному прогнозу.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Программные расходы составили на 202</w:t>
      </w:r>
      <w:r w:rsidR="004176EB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 год </w:t>
      </w:r>
      <w:r w:rsidR="00834C1B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834C1B" w:rsidRPr="003914D2">
        <w:rPr>
          <w:sz w:val="28"/>
          <w:szCs w:val="28"/>
        </w:rPr>
        <w:t>94,1</w:t>
      </w:r>
      <w:r w:rsidRPr="003914D2">
        <w:rPr>
          <w:sz w:val="28"/>
          <w:szCs w:val="28"/>
        </w:rPr>
        <w:t>%, на 202</w:t>
      </w:r>
      <w:r w:rsidR="004176EB" w:rsidRPr="003914D2">
        <w:rPr>
          <w:sz w:val="28"/>
          <w:szCs w:val="28"/>
        </w:rPr>
        <w:t>4</w:t>
      </w:r>
      <w:r w:rsidRPr="003914D2">
        <w:rPr>
          <w:sz w:val="28"/>
          <w:szCs w:val="28"/>
        </w:rPr>
        <w:t xml:space="preserve"> год </w:t>
      </w:r>
      <w:r w:rsidR="00834C1B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834C1B" w:rsidRPr="003914D2">
        <w:rPr>
          <w:sz w:val="28"/>
          <w:szCs w:val="28"/>
        </w:rPr>
        <w:t>98,6</w:t>
      </w:r>
      <w:r w:rsidRPr="003914D2">
        <w:rPr>
          <w:sz w:val="28"/>
          <w:szCs w:val="28"/>
        </w:rPr>
        <w:t>%, прогнозируются на 202</w:t>
      </w:r>
      <w:r w:rsidR="004176EB" w:rsidRPr="003914D2">
        <w:rPr>
          <w:sz w:val="28"/>
          <w:szCs w:val="28"/>
        </w:rPr>
        <w:t>5</w:t>
      </w:r>
      <w:r w:rsidRPr="003914D2">
        <w:rPr>
          <w:sz w:val="28"/>
          <w:szCs w:val="28"/>
        </w:rPr>
        <w:t xml:space="preserve"> год </w:t>
      </w:r>
      <w:r w:rsidR="00834C1B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97</w:t>
      </w:r>
      <w:r w:rsidR="00834C1B" w:rsidRPr="003914D2">
        <w:rPr>
          <w:sz w:val="28"/>
          <w:szCs w:val="28"/>
        </w:rPr>
        <w:t>,6</w:t>
      </w:r>
      <w:r w:rsidRPr="003914D2">
        <w:rPr>
          <w:sz w:val="28"/>
          <w:szCs w:val="28"/>
        </w:rPr>
        <w:t>%, на 202</w:t>
      </w:r>
      <w:r w:rsidR="004176EB" w:rsidRPr="003914D2">
        <w:rPr>
          <w:sz w:val="28"/>
          <w:szCs w:val="28"/>
        </w:rPr>
        <w:t>6</w:t>
      </w:r>
      <w:r w:rsidRPr="003914D2">
        <w:rPr>
          <w:sz w:val="28"/>
          <w:szCs w:val="28"/>
        </w:rPr>
        <w:t xml:space="preserve"> год </w:t>
      </w:r>
      <w:r w:rsidR="002E516F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96,5</w:t>
      </w:r>
      <w:r w:rsidRPr="003914D2">
        <w:rPr>
          <w:sz w:val="28"/>
          <w:szCs w:val="28"/>
        </w:rPr>
        <w:t>%</w:t>
      </w:r>
      <w:r w:rsidR="004176EB" w:rsidRPr="003914D2">
        <w:rPr>
          <w:sz w:val="28"/>
          <w:szCs w:val="28"/>
        </w:rPr>
        <w:t xml:space="preserve"> от </w:t>
      </w:r>
      <w:r w:rsidRPr="003914D2">
        <w:rPr>
          <w:sz w:val="28"/>
          <w:szCs w:val="28"/>
        </w:rPr>
        <w:t xml:space="preserve">общей суммы расходов бюджета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соответствующий финансовый год.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На последующие годы, выходящие за пределы планового периода, подход к формированию бюджета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будет основываться также на программно-целевом методе планирования бюджета.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6.2. Прогноз расходов бюджета </w:t>
      </w:r>
      <w:r w:rsidR="00945806" w:rsidRPr="003914D2">
        <w:rPr>
          <w:rFonts w:ascii="Times New Roman" w:hAnsi="Times New Roman" w:cs="Times New Roman"/>
          <w:b w:val="0"/>
          <w:sz w:val="28"/>
          <w:szCs w:val="28"/>
        </w:rPr>
        <w:t>Мысковского городского округа</w:t>
      </w:r>
    </w:p>
    <w:p w:rsidR="007A53B2" w:rsidRPr="003914D2" w:rsidRDefault="007A53B2" w:rsidP="00E87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>на осуществление непрограммных направлений деятельности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Непрограммные расходы составили </w:t>
      </w:r>
      <w:r w:rsidR="004176EB" w:rsidRPr="003914D2">
        <w:rPr>
          <w:sz w:val="28"/>
          <w:szCs w:val="28"/>
        </w:rPr>
        <w:t>в</w:t>
      </w:r>
      <w:r w:rsidRPr="003914D2">
        <w:rPr>
          <w:sz w:val="28"/>
          <w:szCs w:val="28"/>
        </w:rPr>
        <w:t xml:space="preserve"> 202</w:t>
      </w:r>
      <w:r w:rsidR="004176EB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 год</w:t>
      </w:r>
      <w:r w:rsidR="004176EB" w:rsidRPr="003914D2">
        <w:rPr>
          <w:sz w:val="28"/>
          <w:szCs w:val="28"/>
        </w:rPr>
        <w:t>у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5,9</w:t>
      </w:r>
      <w:r w:rsidRPr="003914D2">
        <w:rPr>
          <w:sz w:val="28"/>
          <w:szCs w:val="28"/>
        </w:rPr>
        <w:t xml:space="preserve">%, </w:t>
      </w:r>
      <w:r w:rsidR="004176EB" w:rsidRPr="003914D2">
        <w:rPr>
          <w:sz w:val="28"/>
          <w:szCs w:val="28"/>
        </w:rPr>
        <w:t xml:space="preserve"> </w:t>
      </w:r>
      <w:r w:rsidRPr="003914D2">
        <w:rPr>
          <w:sz w:val="28"/>
          <w:szCs w:val="28"/>
        </w:rPr>
        <w:t xml:space="preserve"> прогнозируются соответственно на 202</w:t>
      </w:r>
      <w:r w:rsidR="004176EB" w:rsidRPr="003914D2">
        <w:rPr>
          <w:sz w:val="28"/>
          <w:szCs w:val="28"/>
        </w:rPr>
        <w:t>4</w:t>
      </w:r>
      <w:r w:rsidRPr="003914D2">
        <w:rPr>
          <w:sz w:val="28"/>
          <w:szCs w:val="28"/>
        </w:rPr>
        <w:t xml:space="preserve"> год </w:t>
      </w:r>
      <w:r w:rsidR="002E516F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1,4</w:t>
      </w:r>
      <w:r w:rsidRPr="003914D2">
        <w:rPr>
          <w:sz w:val="28"/>
          <w:szCs w:val="28"/>
        </w:rPr>
        <w:t>%, на 202</w:t>
      </w:r>
      <w:r w:rsidR="004176EB" w:rsidRPr="003914D2">
        <w:rPr>
          <w:sz w:val="28"/>
          <w:szCs w:val="28"/>
        </w:rPr>
        <w:t>5</w:t>
      </w:r>
      <w:r w:rsidRPr="003914D2">
        <w:rPr>
          <w:sz w:val="28"/>
          <w:szCs w:val="28"/>
        </w:rPr>
        <w:t xml:space="preserve"> год </w:t>
      </w:r>
      <w:r w:rsidR="002E516F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2,4</w:t>
      </w:r>
      <w:r w:rsidRPr="003914D2">
        <w:rPr>
          <w:sz w:val="28"/>
          <w:szCs w:val="28"/>
        </w:rPr>
        <w:t>%, на 202</w:t>
      </w:r>
      <w:r w:rsidR="004176EB" w:rsidRPr="003914D2">
        <w:rPr>
          <w:sz w:val="28"/>
          <w:szCs w:val="28"/>
        </w:rPr>
        <w:t>6</w:t>
      </w:r>
      <w:r w:rsidRPr="003914D2">
        <w:rPr>
          <w:sz w:val="28"/>
          <w:szCs w:val="28"/>
        </w:rPr>
        <w:t xml:space="preserve"> год - </w:t>
      </w:r>
      <w:r w:rsidR="002E516F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,5% от общей суммы расходов бюджета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на соответствующий финансовый год.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Бюджетные ассигнования, не распределенные по муниципальным программам </w:t>
      </w:r>
      <w:r w:rsidR="004176EB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, составили </w:t>
      </w:r>
      <w:r w:rsidR="004176EB" w:rsidRPr="003914D2">
        <w:rPr>
          <w:sz w:val="28"/>
          <w:szCs w:val="28"/>
        </w:rPr>
        <w:t>в</w:t>
      </w:r>
      <w:r w:rsidRPr="003914D2">
        <w:rPr>
          <w:sz w:val="28"/>
          <w:szCs w:val="28"/>
        </w:rPr>
        <w:t xml:space="preserve"> 202</w:t>
      </w:r>
      <w:r w:rsidR="004176EB" w:rsidRPr="003914D2">
        <w:rPr>
          <w:sz w:val="28"/>
          <w:szCs w:val="28"/>
        </w:rPr>
        <w:t>3</w:t>
      </w:r>
      <w:r w:rsidRPr="003914D2">
        <w:rPr>
          <w:sz w:val="28"/>
          <w:szCs w:val="28"/>
        </w:rPr>
        <w:t xml:space="preserve"> год</w:t>
      </w:r>
      <w:r w:rsidR="004176EB" w:rsidRPr="003914D2">
        <w:rPr>
          <w:sz w:val="28"/>
          <w:szCs w:val="28"/>
        </w:rPr>
        <w:t>у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–</w:t>
      </w:r>
      <w:r w:rsidRPr="003914D2">
        <w:rPr>
          <w:sz w:val="28"/>
          <w:szCs w:val="28"/>
        </w:rPr>
        <w:t xml:space="preserve"> </w:t>
      </w:r>
      <w:r w:rsidR="002E516F" w:rsidRPr="003914D2">
        <w:rPr>
          <w:sz w:val="28"/>
          <w:szCs w:val="28"/>
        </w:rPr>
        <w:t>164,2</w:t>
      </w:r>
      <w:r w:rsidRPr="003914D2">
        <w:rPr>
          <w:sz w:val="28"/>
          <w:szCs w:val="28"/>
        </w:rPr>
        <w:t xml:space="preserve"> млн. рублей, </w:t>
      </w:r>
      <w:r w:rsidR="00D72275" w:rsidRPr="003914D2">
        <w:rPr>
          <w:sz w:val="28"/>
          <w:szCs w:val="28"/>
        </w:rPr>
        <w:t xml:space="preserve"> </w:t>
      </w:r>
      <w:r w:rsidRPr="003914D2">
        <w:rPr>
          <w:sz w:val="28"/>
          <w:szCs w:val="28"/>
        </w:rPr>
        <w:t xml:space="preserve"> на 202</w:t>
      </w:r>
      <w:r w:rsidR="00D72275" w:rsidRPr="003914D2">
        <w:rPr>
          <w:sz w:val="28"/>
          <w:szCs w:val="28"/>
        </w:rPr>
        <w:t>4</w:t>
      </w:r>
      <w:r w:rsidRPr="003914D2">
        <w:rPr>
          <w:sz w:val="28"/>
          <w:szCs w:val="28"/>
        </w:rPr>
        <w:t xml:space="preserve"> - 202</w:t>
      </w:r>
      <w:r w:rsidR="00D72275" w:rsidRPr="003914D2">
        <w:rPr>
          <w:sz w:val="28"/>
          <w:szCs w:val="28"/>
        </w:rPr>
        <w:t>6</w:t>
      </w:r>
      <w:r w:rsidRPr="003914D2">
        <w:rPr>
          <w:sz w:val="28"/>
          <w:szCs w:val="28"/>
        </w:rPr>
        <w:t xml:space="preserve"> годы прогнозируются на уровне </w:t>
      </w:r>
      <w:r w:rsidR="002E516F" w:rsidRPr="003914D2">
        <w:rPr>
          <w:sz w:val="28"/>
          <w:szCs w:val="28"/>
        </w:rPr>
        <w:t>44,7</w:t>
      </w:r>
      <w:r w:rsidRPr="003914D2">
        <w:rPr>
          <w:sz w:val="28"/>
          <w:szCs w:val="28"/>
        </w:rPr>
        <w:t xml:space="preserve"> млн. рублей, </w:t>
      </w:r>
      <w:r w:rsidR="002E516F" w:rsidRPr="003914D2">
        <w:rPr>
          <w:sz w:val="28"/>
          <w:szCs w:val="28"/>
        </w:rPr>
        <w:lastRenderedPageBreak/>
        <w:t>73,7</w:t>
      </w:r>
      <w:r w:rsidRPr="003914D2">
        <w:rPr>
          <w:sz w:val="28"/>
          <w:szCs w:val="28"/>
        </w:rPr>
        <w:t xml:space="preserve"> млн. рублей, </w:t>
      </w:r>
      <w:r w:rsidR="002E516F" w:rsidRPr="003914D2">
        <w:rPr>
          <w:sz w:val="28"/>
          <w:szCs w:val="28"/>
        </w:rPr>
        <w:t>103,6</w:t>
      </w:r>
      <w:r w:rsidRPr="003914D2">
        <w:rPr>
          <w:sz w:val="28"/>
          <w:szCs w:val="28"/>
        </w:rPr>
        <w:t xml:space="preserve"> млн. рублей соответственно.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6664B6" w:rsidRDefault="007A53B2" w:rsidP="009458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 xml:space="preserve">7. Показатели объема муниципального долга </w:t>
      </w:r>
    </w:p>
    <w:p w:rsidR="007A53B2" w:rsidRPr="003914D2" w:rsidRDefault="00945806" w:rsidP="009458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>Мысковского городского округа</w:t>
      </w:r>
    </w:p>
    <w:p w:rsidR="00945806" w:rsidRPr="003914D2" w:rsidRDefault="00945806" w:rsidP="00945806">
      <w:pPr>
        <w:pStyle w:val="ConsPlusTitle"/>
        <w:jc w:val="center"/>
        <w:outlineLvl w:val="1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Муниципальный долг </w:t>
      </w:r>
      <w:r w:rsidR="00C24F2A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по состоянию на 01.01.202</w:t>
      </w:r>
      <w:r w:rsidR="00C24F2A" w:rsidRPr="003914D2">
        <w:rPr>
          <w:sz w:val="28"/>
          <w:szCs w:val="28"/>
        </w:rPr>
        <w:t>4</w:t>
      </w:r>
      <w:r w:rsidRPr="003914D2">
        <w:rPr>
          <w:sz w:val="28"/>
          <w:szCs w:val="28"/>
        </w:rPr>
        <w:t xml:space="preserve"> составил </w:t>
      </w:r>
      <w:r w:rsidR="00C24F2A" w:rsidRPr="003914D2">
        <w:rPr>
          <w:sz w:val="28"/>
          <w:szCs w:val="28"/>
        </w:rPr>
        <w:t>206,4</w:t>
      </w:r>
      <w:r w:rsidRPr="003914D2">
        <w:rPr>
          <w:sz w:val="28"/>
          <w:szCs w:val="28"/>
        </w:rPr>
        <w:t xml:space="preserve"> </w:t>
      </w:r>
      <w:r w:rsidR="007572A3" w:rsidRPr="003914D2">
        <w:rPr>
          <w:sz w:val="28"/>
          <w:szCs w:val="28"/>
        </w:rPr>
        <w:t>млн</w:t>
      </w:r>
      <w:r w:rsidRPr="003914D2">
        <w:rPr>
          <w:sz w:val="28"/>
          <w:szCs w:val="28"/>
        </w:rPr>
        <w:t xml:space="preserve">. рублей, или </w:t>
      </w:r>
      <w:r w:rsidR="00C24F2A" w:rsidRPr="003914D2">
        <w:rPr>
          <w:sz w:val="28"/>
          <w:szCs w:val="28"/>
        </w:rPr>
        <w:t>0,01</w:t>
      </w:r>
      <w:r w:rsidRPr="003914D2">
        <w:rPr>
          <w:sz w:val="28"/>
          <w:szCs w:val="28"/>
        </w:rPr>
        <w:t xml:space="preserve">% к общему годовому объему доходов бюджета </w:t>
      </w:r>
      <w:r w:rsidR="00D72275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7A53B2" w:rsidRPr="003914D2" w:rsidRDefault="0013417D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 </w:t>
      </w:r>
      <w:r w:rsidR="007A53B2" w:rsidRPr="003914D2">
        <w:rPr>
          <w:sz w:val="28"/>
          <w:szCs w:val="28"/>
        </w:rPr>
        <w:t>Бюджетным прогнозом в 202</w:t>
      </w:r>
      <w:r w:rsidR="00D72275" w:rsidRPr="003914D2">
        <w:rPr>
          <w:sz w:val="28"/>
          <w:szCs w:val="28"/>
        </w:rPr>
        <w:t>9</w:t>
      </w:r>
      <w:r w:rsidR="007A53B2" w:rsidRPr="003914D2">
        <w:rPr>
          <w:sz w:val="28"/>
          <w:szCs w:val="28"/>
        </w:rPr>
        <w:t xml:space="preserve"> году предусмотрен </w:t>
      </w:r>
      <w:r w:rsidR="00C24F2A" w:rsidRPr="003914D2">
        <w:rPr>
          <w:sz w:val="28"/>
          <w:szCs w:val="28"/>
        </w:rPr>
        <w:t>без</w:t>
      </w:r>
      <w:r w:rsidR="007A53B2" w:rsidRPr="003914D2">
        <w:rPr>
          <w:sz w:val="28"/>
          <w:szCs w:val="28"/>
        </w:rPr>
        <w:t>дефицит</w:t>
      </w:r>
      <w:r w:rsidR="00C24F2A" w:rsidRPr="003914D2">
        <w:rPr>
          <w:sz w:val="28"/>
          <w:szCs w:val="28"/>
        </w:rPr>
        <w:t>ный</w:t>
      </w:r>
      <w:r w:rsidR="007A53B2" w:rsidRPr="003914D2">
        <w:rPr>
          <w:sz w:val="28"/>
          <w:szCs w:val="28"/>
        </w:rPr>
        <w:t xml:space="preserve"> бюджет </w:t>
      </w:r>
      <w:r w:rsidR="00C24F2A" w:rsidRPr="003914D2">
        <w:rPr>
          <w:sz w:val="28"/>
          <w:szCs w:val="28"/>
        </w:rPr>
        <w:t>Мысковского городского округа</w:t>
      </w:r>
      <w:r w:rsidR="00A62572" w:rsidRPr="003914D2">
        <w:rPr>
          <w:sz w:val="28"/>
          <w:szCs w:val="28"/>
        </w:rPr>
        <w:t>,</w:t>
      </w:r>
      <w:r w:rsidR="00C24F2A" w:rsidRPr="003914D2">
        <w:rPr>
          <w:sz w:val="28"/>
          <w:szCs w:val="28"/>
        </w:rPr>
        <w:t xml:space="preserve"> </w:t>
      </w:r>
      <w:r w:rsidR="007A53B2" w:rsidRPr="003914D2">
        <w:rPr>
          <w:sz w:val="28"/>
          <w:szCs w:val="28"/>
        </w:rPr>
        <w:t xml:space="preserve"> </w:t>
      </w:r>
      <w:r w:rsidR="00A62572" w:rsidRPr="003914D2">
        <w:rPr>
          <w:sz w:val="28"/>
          <w:szCs w:val="28"/>
        </w:rPr>
        <w:t xml:space="preserve">и снижение </w:t>
      </w:r>
      <w:r w:rsidR="007A53B2" w:rsidRPr="003914D2">
        <w:rPr>
          <w:sz w:val="28"/>
          <w:szCs w:val="28"/>
        </w:rPr>
        <w:t xml:space="preserve"> муниципальн</w:t>
      </w:r>
      <w:r w:rsidR="00A62572" w:rsidRPr="003914D2">
        <w:rPr>
          <w:sz w:val="28"/>
          <w:szCs w:val="28"/>
        </w:rPr>
        <w:t>ого</w:t>
      </w:r>
      <w:r w:rsidR="007A53B2" w:rsidRPr="003914D2">
        <w:rPr>
          <w:sz w:val="28"/>
          <w:szCs w:val="28"/>
        </w:rPr>
        <w:t xml:space="preserve"> долг</w:t>
      </w:r>
      <w:r w:rsidR="00A62572" w:rsidRPr="003914D2">
        <w:rPr>
          <w:sz w:val="28"/>
          <w:szCs w:val="28"/>
        </w:rPr>
        <w:t>а</w:t>
      </w:r>
      <w:r w:rsidR="007A53B2" w:rsidRPr="003914D2">
        <w:rPr>
          <w:sz w:val="28"/>
          <w:szCs w:val="28"/>
        </w:rPr>
        <w:t xml:space="preserve"> </w:t>
      </w:r>
      <w:r w:rsidR="00C24F2A" w:rsidRPr="003914D2">
        <w:rPr>
          <w:sz w:val="28"/>
          <w:szCs w:val="28"/>
        </w:rPr>
        <w:t>Мысковского городского округа</w:t>
      </w:r>
      <w:r w:rsidR="007A53B2" w:rsidRPr="003914D2">
        <w:rPr>
          <w:sz w:val="28"/>
          <w:szCs w:val="28"/>
        </w:rPr>
        <w:t xml:space="preserve"> </w:t>
      </w:r>
      <w:r w:rsidR="00A62572" w:rsidRPr="003914D2">
        <w:rPr>
          <w:sz w:val="28"/>
          <w:szCs w:val="28"/>
        </w:rPr>
        <w:t>до</w:t>
      </w:r>
      <w:r w:rsidR="007572A3" w:rsidRPr="003914D2">
        <w:rPr>
          <w:sz w:val="28"/>
          <w:szCs w:val="28"/>
        </w:rPr>
        <w:t xml:space="preserve"> 148,8 млн.рублей</w:t>
      </w:r>
      <w:r w:rsidR="007A53B2" w:rsidRPr="003914D2">
        <w:rPr>
          <w:sz w:val="28"/>
          <w:szCs w:val="28"/>
        </w:rPr>
        <w:t>.</w:t>
      </w:r>
    </w:p>
    <w:p w:rsidR="007A53B2" w:rsidRPr="003914D2" w:rsidRDefault="007A53B2" w:rsidP="006664B6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Основными мероприятиями по сокращению долговой нагрузки, сдерживанию роста муниципального долга и дефицита бюджета </w:t>
      </w:r>
      <w:r w:rsidR="0013417D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будут являться: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сохранение моратория на предоставление муниципальных гарантий;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осуществление мониторинга соответствия параметров муниципального долга ограничениям, установленным Бюджетным </w:t>
      </w:r>
      <w:hyperlink r:id="rId16" w:history="1">
        <w:r w:rsidRPr="003914D2">
          <w:rPr>
            <w:sz w:val="28"/>
            <w:szCs w:val="28"/>
          </w:rPr>
          <w:t>кодексом</w:t>
        </w:r>
      </w:hyperlink>
      <w:r w:rsidRPr="003914D2">
        <w:rPr>
          <w:sz w:val="28"/>
          <w:szCs w:val="28"/>
        </w:rPr>
        <w:t xml:space="preserve"> Российской Федерации;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проведение операций по рефинансированию (досрочному рефинансированию) долговых обязательств в целях сокращения расходов на обслуживание муниципального долга </w:t>
      </w:r>
      <w:r w:rsidR="0013417D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проведение электронных аукционов среди кредитных организаций на оказание услуг по открытию кредитных линий с целью удешевления стоимости их обслуживания;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проведение ежегодного анализа объема и структуры муниципального долга города, в том числе с точки зрения сроков погашения, стоимости обслуживания заимствований, влияния на общую платежеспособность;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равномерное распределение долговой нагрузки на бюджет </w:t>
      </w:r>
      <w:r w:rsidR="0013417D" w:rsidRPr="003914D2">
        <w:rPr>
          <w:sz w:val="28"/>
          <w:szCs w:val="28"/>
        </w:rPr>
        <w:t>Мысковского городского округа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14D2">
        <w:rPr>
          <w:rFonts w:ascii="Times New Roman" w:hAnsi="Times New Roman" w:cs="Times New Roman"/>
          <w:b w:val="0"/>
          <w:sz w:val="28"/>
          <w:szCs w:val="28"/>
        </w:rPr>
        <w:t>8. Риски реализации бюджетного прогноза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Возможность оценки и создания условий для минимизации рисков несбалансированности бюджета </w:t>
      </w:r>
      <w:r w:rsidR="0013417D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является одной из ключевых задач бюджетного прогноза.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Основной риск для реализации долгосрочного прогноза доходов - циклические колебания мировой и российской экономики, которые могут привести к снижению цен на производимые товары, снижению инвестиций и общему спаду экономической активности. В связи с этим, может наблюдаться существенная волатильность как роста индекса промышленного производства, так и поступлений доходов в бюджет города от крупных налогоплательщиков.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 целях минимизации негативных последствий и рисков необходимо проведение следующих мероприятий: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lastRenderedPageBreak/>
        <w:t xml:space="preserve">а) повышение доходного потенциала </w:t>
      </w:r>
      <w:r w:rsidR="00866EBF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, в том числе за счет улучшения качества налогового администрирования, сокращения "теневого" сектора экономики, реализации комплекса мер бюджетного и налогового стимулирования для привлечения инвестиций для реализации приоритетных направлений и проектов, способных увеличить поступления в бюджет города;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б) повышение качества управления муниципальными финансами </w:t>
      </w:r>
      <w:r w:rsidR="00866EBF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, включая внедрение системы регулярного анализа эффективности по каждому направлению расходов;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>в) совершенствование системы финансового контроля и повышение его результативности и экономической эффективности;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г) поддержание минимально возможной стоимости обслуживания долговых обязательств </w:t>
      </w:r>
      <w:r w:rsidR="00866EBF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 xml:space="preserve"> с учетом ситуации на финансовом рынке;</w:t>
      </w:r>
    </w:p>
    <w:p w:rsidR="007A53B2" w:rsidRPr="003914D2" w:rsidRDefault="007A53B2" w:rsidP="00E876DE">
      <w:pPr>
        <w:pStyle w:val="ConsPlusNormal"/>
        <w:ind w:firstLine="540"/>
        <w:jc w:val="both"/>
        <w:rPr>
          <w:sz w:val="28"/>
          <w:szCs w:val="28"/>
        </w:rPr>
      </w:pPr>
      <w:r w:rsidRPr="003914D2">
        <w:rPr>
          <w:sz w:val="28"/>
          <w:szCs w:val="28"/>
        </w:rPr>
        <w:t xml:space="preserve">д) поддержание экономически безопасного уровня муниципального долга </w:t>
      </w:r>
      <w:r w:rsidR="00866EBF" w:rsidRPr="003914D2">
        <w:rPr>
          <w:sz w:val="28"/>
          <w:szCs w:val="28"/>
        </w:rPr>
        <w:t>Мысковского городского округа</w:t>
      </w:r>
      <w:r w:rsidRPr="003914D2">
        <w:rPr>
          <w:sz w:val="28"/>
          <w:szCs w:val="28"/>
        </w:rPr>
        <w:t>.</w:t>
      </w: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7A53B2" w:rsidRPr="003914D2" w:rsidRDefault="007A53B2" w:rsidP="00E876DE">
      <w:pPr>
        <w:pStyle w:val="ConsPlusNormal"/>
        <w:jc w:val="both"/>
        <w:rPr>
          <w:sz w:val="28"/>
          <w:szCs w:val="28"/>
        </w:rPr>
      </w:pPr>
    </w:p>
    <w:p w:rsidR="00A84FAA" w:rsidRPr="003914D2" w:rsidRDefault="00A84FAA" w:rsidP="00E876DE">
      <w:pPr>
        <w:pStyle w:val="22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A84FAA" w:rsidRPr="003914D2" w:rsidRDefault="00A84FAA" w:rsidP="00E876DE">
      <w:pPr>
        <w:pStyle w:val="22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A84FAA" w:rsidRPr="003914D2" w:rsidRDefault="00A84FAA" w:rsidP="00E876DE">
      <w:pPr>
        <w:pStyle w:val="22"/>
        <w:shd w:val="clear" w:color="auto" w:fill="auto"/>
        <w:spacing w:before="0" w:after="0" w:line="240" w:lineRule="auto"/>
        <w:jc w:val="left"/>
        <w:rPr>
          <w:color w:val="auto"/>
        </w:rPr>
      </w:pPr>
    </w:p>
    <w:sectPr w:rsidR="00A84FAA" w:rsidRPr="003914D2" w:rsidSect="00A328CF">
      <w:pgSz w:w="11900" w:h="16840"/>
      <w:pgMar w:top="1134" w:right="851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78" w:rsidRDefault="00200978" w:rsidP="00B232D1">
      <w:r>
        <w:separator/>
      </w:r>
    </w:p>
  </w:endnote>
  <w:endnote w:type="continuationSeparator" w:id="1">
    <w:p w:rsidR="00200978" w:rsidRDefault="00200978" w:rsidP="00B2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78" w:rsidRDefault="00200978"/>
  </w:footnote>
  <w:footnote w:type="continuationSeparator" w:id="1">
    <w:p w:rsidR="00200978" w:rsidRDefault="002009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CBF"/>
    <w:multiLevelType w:val="multilevel"/>
    <w:tmpl w:val="0B26092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221A4"/>
    <w:multiLevelType w:val="multilevel"/>
    <w:tmpl w:val="B0089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42517"/>
    <w:multiLevelType w:val="multilevel"/>
    <w:tmpl w:val="2C66A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66BF8"/>
    <w:multiLevelType w:val="multilevel"/>
    <w:tmpl w:val="C7826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9BD4378"/>
    <w:multiLevelType w:val="multilevel"/>
    <w:tmpl w:val="0628A2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F3438"/>
    <w:multiLevelType w:val="multilevel"/>
    <w:tmpl w:val="125CB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9D7AAC"/>
    <w:multiLevelType w:val="hybridMultilevel"/>
    <w:tmpl w:val="2BF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44B0"/>
    <w:multiLevelType w:val="multilevel"/>
    <w:tmpl w:val="C7826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F1E3B48"/>
    <w:multiLevelType w:val="multilevel"/>
    <w:tmpl w:val="FC643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806028"/>
    <w:multiLevelType w:val="multilevel"/>
    <w:tmpl w:val="C7826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CCE3360"/>
    <w:multiLevelType w:val="multilevel"/>
    <w:tmpl w:val="3630543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32D1"/>
    <w:rsid w:val="0001578B"/>
    <w:rsid w:val="00024B14"/>
    <w:rsid w:val="00051063"/>
    <w:rsid w:val="00060561"/>
    <w:rsid w:val="0007116C"/>
    <w:rsid w:val="000A3238"/>
    <w:rsid w:val="000B34CC"/>
    <w:rsid w:val="000F079B"/>
    <w:rsid w:val="000F7CF2"/>
    <w:rsid w:val="0013417D"/>
    <w:rsid w:val="00175AEC"/>
    <w:rsid w:val="00195082"/>
    <w:rsid w:val="001C093B"/>
    <w:rsid w:val="001D04DE"/>
    <w:rsid w:val="001D7935"/>
    <w:rsid w:val="001F56B5"/>
    <w:rsid w:val="00200978"/>
    <w:rsid w:val="00226E23"/>
    <w:rsid w:val="00253CAB"/>
    <w:rsid w:val="00265A8B"/>
    <w:rsid w:val="00270146"/>
    <w:rsid w:val="0027272D"/>
    <w:rsid w:val="00292C45"/>
    <w:rsid w:val="002A29E5"/>
    <w:rsid w:val="002B3CDF"/>
    <w:rsid w:val="002C7495"/>
    <w:rsid w:val="002D3EB2"/>
    <w:rsid w:val="002D7878"/>
    <w:rsid w:val="002E2B18"/>
    <w:rsid w:val="002E4518"/>
    <w:rsid w:val="002E516F"/>
    <w:rsid w:val="002F35F6"/>
    <w:rsid w:val="00311B55"/>
    <w:rsid w:val="00323407"/>
    <w:rsid w:val="0032379F"/>
    <w:rsid w:val="00325380"/>
    <w:rsid w:val="00327AF8"/>
    <w:rsid w:val="00331F04"/>
    <w:rsid w:val="00336172"/>
    <w:rsid w:val="00360268"/>
    <w:rsid w:val="0038235B"/>
    <w:rsid w:val="003914D2"/>
    <w:rsid w:val="00391F96"/>
    <w:rsid w:val="003A7777"/>
    <w:rsid w:val="003C4538"/>
    <w:rsid w:val="003C5912"/>
    <w:rsid w:val="003D7E10"/>
    <w:rsid w:val="0040385A"/>
    <w:rsid w:val="00404707"/>
    <w:rsid w:val="0041705A"/>
    <w:rsid w:val="004176EB"/>
    <w:rsid w:val="00420794"/>
    <w:rsid w:val="00433783"/>
    <w:rsid w:val="00441204"/>
    <w:rsid w:val="00450C8A"/>
    <w:rsid w:val="00460C09"/>
    <w:rsid w:val="004626D4"/>
    <w:rsid w:val="004730C4"/>
    <w:rsid w:val="00483440"/>
    <w:rsid w:val="00494AF5"/>
    <w:rsid w:val="004B369E"/>
    <w:rsid w:val="004C4611"/>
    <w:rsid w:val="004E2C58"/>
    <w:rsid w:val="004E2DBC"/>
    <w:rsid w:val="00500C8F"/>
    <w:rsid w:val="005020D8"/>
    <w:rsid w:val="00504C93"/>
    <w:rsid w:val="00506FDD"/>
    <w:rsid w:val="00513ED6"/>
    <w:rsid w:val="0051526E"/>
    <w:rsid w:val="00531E30"/>
    <w:rsid w:val="00533A23"/>
    <w:rsid w:val="005347BD"/>
    <w:rsid w:val="00550317"/>
    <w:rsid w:val="00554794"/>
    <w:rsid w:val="0056083E"/>
    <w:rsid w:val="00572DB7"/>
    <w:rsid w:val="005A2258"/>
    <w:rsid w:val="005A2C8F"/>
    <w:rsid w:val="005A4D70"/>
    <w:rsid w:val="005B5E33"/>
    <w:rsid w:val="005E0F13"/>
    <w:rsid w:val="005E6B87"/>
    <w:rsid w:val="005F6432"/>
    <w:rsid w:val="00606A32"/>
    <w:rsid w:val="00612E9A"/>
    <w:rsid w:val="00647259"/>
    <w:rsid w:val="00657470"/>
    <w:rsid w:val="006620BC"/>
    <w:rsid w:val="00663622"/>
    <w:rsid w:val="006664B6"/>
    <w:rsid w:val="0069162A"/>
    <w:rsid w:val="0072297A"/>
    <w:rsid w:val="007528D7"/>
    <w:rsid w:val="00753CDE"/>
    <w:rsid w:val="007572A3"/>
    <w:rsid w:val="007622A8"/>
    <w:rsid w:val="007745BF"/>
    <w:rsid w:val="00774A4E"/>
    <w:rsid w:val="00781312"/>
    <w:rsid w:val="0078454E"/>
    <w:rsid w:val="00795B59"/>
    <w:rsid w:val="007964B0"/>
    <w:rsid w:val="007A53B2"/>
    <w:rsid w:val="007A5DC3"/>
    <w:rsid w:val="007B6E2D"/>
    <w:rsid w:val="007C0184"/>
    <w:rsid w:val="007C5D68"/>
    <w:rsid w:val="007F1AD7"/>
    <w:rsid w:val="00831875"/>
    <w:rsid w:val="00834C1B"/>
    <w:rsid w:val="00840894"/>
    <w:rsid w:val="00844187"/>
    <w:rsid w:val="008507A6"/>
    <w:rsid w:val="00852503"/>
    <w:rsid w:val="00856C19"/>
    <w:rsid w:val="00866EBF"/>
    <w:rsid w:val="0087459C"/>
    <w:rsid w:val="00892D6A"/>
    <w:rsid w:val="00893690"/>
    <w:rsid w:val="008B2DAD"/>
    <w:rsid w:val="008B610B"/>
    <w:rsid w:val="008D500C"/>
    <w:rsid w:val="008F0F10"/>
    <w:rsid w:val="008F211A"/>
    <w:rsid w:val="008F7D83"/>
    <w:rsid w:val="00900438"/>
    <w:rsid w:val="009064C7"/>
    <w:rsid w:val="00920F5F"/>
    <w:rsid w:val="00926A66"/>
    <w:rsid w:val="009435AE"/>
    <w:rsid w:val="00945806"/>
    <w:rsid w:val="009602D7"/>
    <w:rsid w:val="00963D17"/>
    <w:rsid w:val="00972E33"/>
    <w:rsid w:val="009801A1"/>
    <w:rsid w:val="00994F69"/>
    <w:rsid w:val="0099630A"/>
    <w:rsid w:val="009A3338"/>
    <w:rsid w:val="009B340C"/>
    <w:rsid w:val="009B4CA1"/>
    <w:rsid w:val="009D177C"/>
    <w:rsid w:val="009D3910"/>
    <w:rsid w:val="009E11CF"/>
    <w:rsid w:val="009E3CB2"/>
    <w:rsid w:val="009F0BEC"/>
    <w:rsid w:val="009F3285"/>
    <w:rsid w:val="009F3D7D"/>
    <w:rsid w:val="00A06B64"/>
    <w:rsid w:val="00A20BCD"/>
    <w:rsid w:val="00A22C9D"/>
    <w:rsid w:val="00A323C5"/>
    <w:rsid w:val="00A328CF"/>
    <w:rsid w:val="00A62572"/>
    <w:rsid w:val="00A84FAA"/>
    <w:rsid w:val="00AA08EB"/>
    <w:rsid w:val="00AB1C29"/>
    <w:rsid w:val="00AC0B0A"/>
    <w:rsid w:val="00AC582A"/>
    <w:rsid w:val="00AD0C6A"/>
    <w:rsid w:val="00AD6C9F"/>
    <w:rsid w:val="00AE53E1"/>
    <w:rsid w:val="00AF6E18"/>
    <w:rsid w:val="00B10269"/>
    <w:rsid w:val="00B232D1"/>
    <w:rsid w:val="00B23769"/>
    <w:rsid w:val="00B23985"/>
    <w:rsid w:val="00B31DAA"/>
    <w:rsid w:val="00B338DB"/>
    <w:rsid w:val="00B3763A"/>
    <w:rsid w:val="00B404C1"/>
    <w:rsid w:val="00B40E49"/>
    <w:rsid w:val="00B45162"/>
    <w:rsid w:val="00B54F72"/>
    <w:rsid w:val="00B617D5"/>
    <w:rsid w:val="00B8482E"/>
    <w:rsid w:val="00B9377F"/>
    <w:rsid w:val="00B93A54"/>
    <w:rsid w:val="00BA2D50"/>
    <w:rsid w:val="00BA50EC"/>
    <w:rsid w:val="00BC1519"/>
    <w:rsid w:val="00BC731D"/>
    <w:rsid w:val="00BC75B5"/>
    <w:rsid w:val="00BF30BB"/>
    <w:rsid w:val="00BF6770"/>
    <w:rsid w:val="00C009A6"/>
    <w:rsid w:val="00C03A8A"/>
    <w:rsid w:val="00C24F2A"/>
    <w:rsid w:val="00C42C99"/>
    <w:rsid w:val="00C52D87"/>
    <w:rsid w:val="00C54456"/>
    <w:rsid w:val="00C56426"/>
    <w:rsid w:val="00C77282"/>
    <w:rsid w:val="00C95A0A"/>
    <w:rsid w:val="00CA2240"/>
    <w:rsid w:val="00CB4397"/>
    <w:rsid w:val="00CE3935"/>
    <w:rsid w:val="00CF3AE6"/>
    <w:rsid w:val="00D00D14"/>
    <w:rsid w:val="00D26B13"/>
    <w:rsid w:val="00D30EDE"/>
    <w:rsid w:val="00D44EE0"/>
    <w:rsid w:val="00D57111"/>
    <w:rsid w:val="00D6099E"/>
    <w:rsid w:val="00D612ED"/>
    <w:rsid w:val="00D72275"/>
    <w:rsid w:val="00D81621"/>
    <w:rsid w:val="00DA1A38"/>
    <w:rsid w:val="00DA4E9B"/>
    <w:rsid w:val="00DA7989"/>
    <w:rsid w:val="00DA7F4A"/>
    <w:rsid w:val="00DC6529"/>
    <w:rsid w:val="00E261CA"/>
    <w:rsid w:val="00E308FE"/>
    <w:rsid w:val="00E34FB1"/>
    <w:rsid w:val="00E40833"/>
    <w:rsid w:val="00E43AA3"/>
    <w:rsid w:val="00E500C9"/>
    <w:rsid w:val="00E55FBD"/>
    <w:rsid w:val="00E57DAF"/>
    <w:rsid w:val="00E77351"/>
    <w:rsid w:val="00E83CED"/>
    <w:rsid w:val="00E876DE"/>
    <w:rsid w:val="00E93D9B"/>
    <w:rsid w:val="00ED1EA8"/>
    <w:rsid w:val="00F15D6A"/>
    <w:rsid w:val="00F20082"/>
    <w:rsid w:val="00F204CC"/>
    <w:rsid w:val="00F7536E"/>
    <w:rsid w:val="00F87070"/>
    <w:rsid w:val="00FA350F"/>
    <w:rsid w:val="00FA5BA4"/>
    <w:rsid w:val="00FC778B"/>
    <w:rsid w:val="00FE1EA9"/>
    <w:rsid w:val="00FE4EF2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2D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28CF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A328CF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32D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23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23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B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libri75pt">
    <w:name w:val="Основной текст (2) + Calibri;7;5 pt"/>
    <w:basedOn w:val="21"/>
    <w:rsid w:val="00B232D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232D1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232D1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B232D1"/>
    <w:pPr>
      <w:shd w:val="clear" w:color="auto" w:fill="FFFFFF"/>
      <w:spacing w:after="120" w:line="6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Знак Знак Знак Знак Знак Знак Знак Знак Знак Знак"/>
    <w:basedOn w:val="a"/>
    <w:rsid w:val="0032379F"/>
    <w:pPr>
      <w:widowControl/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 w:bidi="ar-SA"/>
    </w:rPr>
  </w:style>
  <w:style w:type="paragraph" w:customStyle="1" w:styleId="a5">
    <w:name w:val="Знак Знак Знак Знак Знак Знак Знак Знак Знак Знак"/>
    <w:basedOn w:val="a"/>
    <w:rsid w:val="00270146"/>
    <w:pPr>
      <w:widowControl/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 w:bidi="ar-SA"/>
    </w:rPr>
  </w:style>
  <w:style w:type="paragraph" w:customStyle="1" w:styleId="a6">
    <w:name w:val="Знак Знак Знак Знак Знак Знак Знак Знак Знак Знак"/>
    <w:basedOn w:val="a"/>
    <w:rsid w:val="001D7935"/>
    <w:pPr>
      <w:widowControl/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 w:bidi="ar-SA"/>
    </w:rPr>
  </w:style>
  <w:style w:type="paragraph" w:customStyle="1" w:styleId="a7">
    <w:name w:val="Знак Знак Знак Знак Знак Знак Знак Знак Знак Знак"/>
    <w:basedOn w:val="a"/>
    <w:rsid w:val="007C0184"/>
    <w:pPr>
      <w:widowControl/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 w:bidi="ar-SA"/>
    </w:rPr>
  </w:style>
  <w:style w:type="paragraph" w:customStyle="1" w:styleId="a8">
    <w:name w:val="Знак Знак Знак Знак Знак Знак Знак Знак Знак Знак"/>
    <w:basedOn w:val="a"/>
    <w:rsid w:val="008F211A"/>
    <w:pPr>
      <w:widowControl/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 w:bidi="ar-SA"/>
    </w:rPr>
  </w:style>
  <w:style w:type="paragraph" w:customStyle="1" w:styleId="a9">
    <w:name w:val="Знак Знак Знак Знак Знак Знак Знак Знак Знак Знак"/>
    <w:basedOn w:val="a"/>
    <w:rsid w:val="008B2DAD"/>
    <w:pPr>
      <w:widowControl/>
      <w:spacing w:after="160" w:line="240" w:lineRule="exact"/>
    </w:pPr>
    <w:rPr>
      <w:rFonts w:ascii="Verdana" w:eastAsia="SimSun" w:hAnsi="Verdana" w:cs="Verdana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A84FAA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itle">
    <w:name w:val="ConsPlusTitle"/>
    <w:uiPriority w:val="99"/>
    <w:rsid w:val="007A53B2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A328CF"/>
    <w:rPr>
      <w:rFonts w:ascii="Cambria" w:eastAsia="Times New Roman" w:hAnsi="Cambria" w:cs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A328CF"/>
    <w:rPr>
      <w:rFonts w:ascii="Cambria" w:eastAsia="Times New Roman" w:hAnsi="Cambria" w:cs="Cambria"/>
      <w:b/>
      <w:bCs/>
      <w:i/>
      <w:iCs/>
      <w:sz w:val="28"/>
      <w:szCs w:val="28"/>
      <w:lang w:bidi="ar-SA"/>
    </w:rPr>
  </w:style>
  <w:style w:type="paragraph" w:styleId="aa">
    <w:name w:val="No Spacing"/>
    <w:link w:val="ab"/>
    <w:qFormat/>
    <w:rsid w:val="0090043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b">
    <w:name w:val="Без интервала Знак"/>
    <w:basedOn w:val="a0"/>
    <w:link w:val="aa"/>
    <w:rsid w:val="00900438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5808&amp;date=21.02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84&amp;n=110478&amp;date=21.02.2024&amp;dst=100011&amp;fie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808&amp;date=21.02.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84&amp;n=137679&amp;date=21.02.2024&amp;dst=10058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&amp;date=21.02.2024" TargetMode="External"/><Relationship Id="rId10" Type="http://schemas.openxmlformats.org/officeDocument/2006/relationships/hyperlink" Target="https://login.consultant.ru/link/?req=doc&amp;base=LAW&amp;n=465808&amp;date=21.02.2024&amp;dst=382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808&amp;date=21.02.2024&amp;dst=3834&amp;field=134" TargetMode="External"/><Relationship Id="rId14" Type="http://schemas.openxmlformats.org/officeDocument/2006/relationships/hyperlink" Target="https://login.consultant.ru/link/?req=doc&amp;base=LAW&amp;n=465808&amp;date=21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264F-B118-481E-8B61-BE1B1B3A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2024-03-28T03:45:00Z</cp:lastPrinted>
  <dcterms:created xsi:type="dcterms:W3CDTF">2024-03-26T02:42:00Z</dcterms:created>
  <dcterms:modified xsi:type="dcterms:W3CDTF">2024-03-28T08:43:00Z</dcterms:modified>
</cp:coreProperties>
</file>