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720"/>
        <w:rPr>
          <w:sz w:val="20"/>
          <w:szCs w:val="20"/>
        </w:rPr>
      </w:pPr>
      <w:r>
        <w:pict>
          <v:shape id="_x0000_s1026" o:spid="_x0000_s1026" o:spt="75" type="#_x0000_t75" style="position:absolute;left:0pt;margin-left:214.85pt;margin-top:-31.45pt;height:54.15pt;width:41.7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ind w:right="-6"/>
        <w:jc w:val="center"/>
        <w:rPr>
          <w:b/>
        </w:rPr>
      </w:pPr>
      <w:r>
        <w:rPr>
          <w:b/>
        </w:rPr>
        <w:t xml:space="preserve">                                                      Российская Федерация                                           проект</w:t>
      </w:r>
    </w:p>
    <w:p>
      <w:pPr>
        <w:ind w:right="-6"/>
        <w:jc w:val="center"/>
        <w:rPr>
          <w:b/>
        </w:rPr>
      </w:pPr>
      <w:r>
        <w:rPr>
          <w:b/>
        </w:rPr>
        <w:t xml:space="preserve">Кемеровская область - Кузбасс  </w:t>
      </w:r>
    </w:p>
    <w:p>
      <w:pPr>
        <w:ind w:right="-6"/>
        <w:jc w:val="center"/>
        <w:outlineLvl w:val="0"/>
        <w:rPr>
          <w:b/>
        </w:rPr>
      </w:pPr>
      <w:r>
        <w:rPr>
          <w:b/>
        </w:rPr>
        <w:t>Мысковский городской округ</w:t>
      </w:r>
    </w:p>
    <w:p>
      <w:pPr>
        <w:ind w:right="-6"/>
        <w:jc w:val="center"/>
        <w:outlineLvl w:val="0"/>
        <w:rPr>
          <w:b/>
        </w:rPr>
      </w:pPr>
      <w:r>
        <w:rPr>
          <w:b/>
        </w:rPr>
        <w:t>Совет народных депутатов Мысковского городского округа</w:t>
      </w:r>
    </w:p>
    <w:p>
      <w:pPr>
        <w:ind w:right="-6"/>
        <w:jc w:val="center"/>
        <w:outlineLvl w:val="0"/>
        <w:rPr>
          <w:b/>
        </w:rPr>
      </w:pPr>
      <w:r>
        <w:rPr>
          <w:b/>
        </w:rPr>
        <w:t>(седьмой созыв)</w:t>
      </w:r>
    </w:p>
    <w:p>
      <w:pPr>
        <w:ind w:right="-5"/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Р Е Ш Е Н И Е</w:t>
      </w:r>
    </w:p>
    <w:p>
      <w:pPr>
        <w:jc w:val="center"/>
        <w:rPr>
          <w:b/>
          <w:u w:val="single"/>
        </w:rPr>
      </w:pPr>
    </w:p>
    <w:p>
      <w:pPr>
        <w:jc w:val="center"/>
        <w:rPr>
          <w:b/>
        </w:rPr>
      </w:pPr>
      <w:r>
        <w:rPr>
          <w:b/>
          <w:u w:val="single"/>
        </w:rPr>
        <w:t xml:space="preserve">от        декабря 2023г. №      </w:t>
      </w:r>
    </w:p>
    <w:p>
      <w:pPr>
        <w:pStyle w:val="16"/>
        <w:widowControl/>
        <w:spacing w:line="240" w:lineRule="auto"/>
        <w:jc w:val="center"/>
      </w:pPr>
    </w:p>
    <w:p>
      <w:pPr>
        <w:widowControl/>
        <w:jc w:val="center"/>
        <w:rPr>
          <w:rStyle w:val="21"/>
          <w:b/>
          <w:bCs/>
          <w:sz w:val="24"/>
        </w:rPr>
      </w:pPr>
      <w:r>
        <w:rPr>
          <w:b/>
        </w:rPr>
        <w:t>О внесении изменени</w:t>
      </w:r>
      <w:r>
        <w:rPr>
          <w:b/>
          <w:lang w:val="ru-RU"/>
        </w:rPr>
        <w:t>я</w:t>
      </w:r>
      <w:r>
        <w:rPr>
          <w:b/>
        </w:rPr>
        <w:t xml:space="preserve"> в решение Совета народных депутатов Мысковского городского округа от 18.10.2023 № 10-н</w:t>
      </w:r>
      <w:r>
        <w:rPr>
          <w:b/>
          <w:bCs/>
        </w:rPr>
        <w:t xml:space="preserve"> «Об увеличении фондов оплаты труда, денежного вознаграждения (должностного оклада) и внесении изменений в решение Мысковского городского Совета народных депутатов от 17.09.2009 № 52-н «Об утверждении Положения об оплате труда лиц, замещающих муниципальные должности в органах местного самоуправления Мысковского городского округа</w:t>
      </w:r>
      <w:r>
        <w:rPr>
          <w:rStyle w:val="21"/>
          <w:b/>
          <w:sz w:val="24"/>
        </w:rPr>
        <w:t>»</w:t>
      </w: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/>
        <w:jc w:val="both"/>
        <w:rPr>
          <w:rStyle w:val="21"/>
          <w:b/>
          <w:sz w:val="24"/>
        </w:rPr>
      </w:pPr>
    </w:p>
    <w:p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Принято</w:t>
      </w:r>
    </w:p>
    <w:p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Советом народных депутатов</w:t>
      </w:r>
    </w:p>
    <w:p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>Мысковского городского округа</w:t>
      </w:r>
    </w:p>
    <w:p>
      <w:pPr>
        <w:widowControl/>
        <w:tabs>
          <w:tab w:val="left" w:pos="0"/>
        </w:tabs>
        <w:autoSpaceDE/>
        <w:autoSpaceDN/>
        <w:adjustRightInd/>
        <w:snapToGrid w:val="0"/>
        <w:ind w:right="-2"/>
        <w:jc w:val="right"/>
      </w:pPr>
      <w:r>
        <w:t xml:space="preserve"> декабря 2023 года</w:t>
      </w:r>
    </w:p>
    <w:p>
      <w:pPr>
        <w:pStyle w:val="17"/>
        <w:widowControl/>
        <w:spacing w:line="240" w:lineRule="auto"/>
        <w:ind w:right="-2" w:firstLine="709"/>
        <w:rPr>
          <w:rStyle w:val="21"/>
          <w:sz w:val="24"/>
        </w:rPr>
      </w:pPr>
    </w:p>
    <w:p>
      <w:pPr>
        <w:widowControl/>
        <w:ind w:firstLine="709"/>
        <w:jc w:val="both"/>
        <w:rPr>
          <w:rStyle w:val="21"/>
          <w:sz w:val="24"/>
        </w:rPr>
      </w:pPr>
      <w:bookmarkStart w:id="0" w:name="_GoBack"/>
      <w:r>
        <w:t>В соответствии</w:t>
      </w:r>
      <w:r>
        <w:rPr>
          <w:bCs/>
        </w:rPr>
        <w:t xml:space="preserve"> с</w:t>
      </w:r>
      <w:r>
        <w:t xml:space="preserve"> </w:t>
      </w:r>
      <w:r>
        <w:fldChar w:fldCharType="begin"/>
      </w:r>
      <w:r>
        <w:instrText xml:space="preserve"> HYPERLINK "consultantplus://offline/ref=9AC6F3486BD4BE4CC4C7B409B9CC239AF57B13FA6A74A4925F3284144C2C31F16277A8C1A8F77B761A6B8289A0985F95E5FD0554E8BE88B200D13FN4nDN" </w:instrText>
      </w:r>
      <w:r>
        <w:fldChar w:fldCharType="separate"/>
      </w:r>
      <w:r>
        <w:rPr>
          <w:lang w:val="ru-RU"/>
        </w:rPr>
        <w:t>п</w:t>
      </w:r>
      <w:r>
        <w:t xml:space="preserve">остановлением Правительства Кемеровской области - Кузбасса от </w:t>
      </w:r>
      <w:r>
        <w:rPr>
          <w:rFonts w:eastAsia="Calibri"/>
        </w:rPr>
        <w:t>17.11.2023 № 751 «О внесении изменений в постановление правительства Кемеровской области – Кузбасса от 14.09.2023 № 590 «Об увеличении фондов оплаты труда работников государственных учреждений Кемеровской области - Кузбасса»</w:t>
      </w:r>
      <w:r>
        <w:t>,</w:t>
      </w:r>
      <w:r>
        <w:rPr>
          <w:rFonts w:hint="default"/>
          <w:lang w:val="ru-RU"/>
        </w:rPr>
        <w:t xml:space="preserve"> руководствуясь</w:t>
      </w:r>
      <w:r>
        <w:t xml:space="preserve"> пунктом 44 части 2 статьи 32</w:t>
      </w:r>
      <w:r>
        <w:fldChar w:fldCharType="end"/>
      </w:r>
      <w:r>
        <w:t xml:space="preserve"> Устава Мысковского городского округа</w:t>
      </w:r>
      <w:r>
        <w:rPr>
          <w:rStyle w:val="21"/>
          <w:sz w:val="24"/>
        </w:rPr>
        <w:t>, Совет народных депутатов Мысковского городского округа</w:t>
      </w:r>
    </w:p>
    <w:bookmarkEnd w:id="0"/>
    <w:p>
      <w:pPr>
        <w:pStyle w:val="18"/>
        <w:widowControl/>
        <w:ind w:firstLine="709"/>
        <w:jc w:val="both"/>
        <w:rPr>
          <w:rStyle w:val="20"/>
          <w:bCs/>
          <w:spacing w:val="60"/>
          <w:sz w:val="24"/>
        </w:rPr>
      </w:pPr>
      <w:r>
        <w:rPr>
          <w:rStyle w:val="20"/>
          <w:bCs/>
          <w:spacing w:val="60"/>
          <w:sz w:val="24"/>
        </w:rPr>
        <w:t>решил:</w:t>
      </w:r>
    </w:p>
    <w:p>
      <w:pPr>
        <w:pStyle w:val="18"/>
        <w:widowControl/>
        <w:ind w:firstLine="709"/>
        <w:jc w:val="both"/>
        <w:rPr>
          <w:rStyle w:val="20"/>
          <w:bCs/>
          <w:spacing w:val="60"/>
          <w:sz w:val="24"/>
        </w:rPr>
      </w:pPr>
    </w:p>
    <w:p>
      <w:pPr>
        <w:widowControl/>
        <w:ind w:firstLine="709"/>
        <w:jc w:val="both"/>
        <w:rPr>
          <w:rStyle w:val="21"/>
          <w:bCs/>
          <w:sz w:val="24"/>
        </w:rPr>
      </w:pPr>
      <w:r>
        <w:t xml:space="preserve">1. Внести в пункты 1 и 4 решения Совета народных депутатов Мысковского городского округа от 18.10.2023 № 10-н </w:t>
      </w:r>
      <w:r>
        <w:rPr>
          <w:bCs/>
        </w:rPr>
        <w:t>«Об увеличении фондов оплаты труда, денежного вознаграждения (должностного оклада) и внесении изменений в решение Мысковского городского Совета народных депутатов от 17.09.2009 № 52-н «Об утверждении Положения об оплате труда лиц, замещающих муниципальные должности в органах местного самоуправления Мысковского городского округа</w:t>
      </w:r>
      <w:r>
        <w:rPr>
          <w:rStyle w:val="21"/>
          <w:sz w:val="24"/>
        </w:rPr>
        <w:t>» изменени</w:t>
      </w:r>
      <w:r>
        <w:rPr>
          <w:rStyle w:val="21"/>
          <w:sz w:val="24"/>
          <w:lang w:val="ru-RU"/>
        </w:rPr>
        <w:t>е</w:t>
      </w:r>
      <w:r>
        <w:rPr>
          <w:rStyle w:val="21"/>
          <w:sz w:val="24"/>
        </w:rPr>
        <w:t>, заменив дату «01.01.2024» датой «01.12.2023».</w:t>
      </w:r>
    </w:p>
    <w:p>
      <w:pPr>
        <w:ind w:firstLine="709"/>
        <w:jc w:val="both"/>
      </w:pPr>
      <w:r>
        <w:t>2.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suppressAutoHyphens/>
        <w:ind w:firstLine="709"/>
        <w:jc w:val="both"/>
      </w:pPr>
      <w:r>
        <w:t>3.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</w:t>
      </w:r>
      <w:r>
        <w:rPr>
          <w:rFonts w:hint="default"/>
          <w:lang w:val="ru-RU"/>
        </w:rPr>
        <w:t>, возникшие</w:t>
      </w:r>
      <w:r>
        <w:t xml:space="preserve"> с 01.12.2023</w:t>
      </w:r>
      <w:r>
        <w:rPr>
          <w:rFonts w:hint="default"/>
          <w:lang w:val="ru-RU"/>
        </w:rPr>
        <w:t xml:space="preserve"> года</w:t>
      </w:r>
      <w:r>
        <w:t>.</w:t>
      </w:r>
    </w:p>
    <w:p>
      <w:pPr>
        <w:suppressAutoHyphens/>
        <w:ind w:firstLine="709"/>
        <w:jc w:val="both"/>
      </w:pPr>
      <w:r>
        <w:t xml:space="preserve">4. </w:t>
      </w:r>
      <w:r>
        <w:rPr>
          <w:rFonts w:eastAsia="Calibri"/>
        </w:rPr>
        <w:t xml:space="preserve">Контроль за исполнением настоящего решения возложить на </w:t>
      </w:r>
      <w:r>
        <w:t>комитет Совета народных депутатов Мысковского городского округа по развитию экономики, бюджету, налогам и финансам, администрацию</w:t>
      </w:r>
      <w:r>
        <w:rPr>
          <w:rFonts w:eastAsia="Calibri"/>
        </w:rPr>
        <w:t xml:space="preserve"> Мысковского городского округа</w:t>
      </w:r>
      <w:r>
        <w:t>.</w:t>
      </w:r>
    </w:p>
    <w:p>
      <w:pPr>
        <w:ind w:firstLine="709"/>
        <w:jc w:val="both"/>
      </w:pPr>
    </w:p>
    <w:p>
      <w:pPr>
        <w:ind w:firstLine="709"/>
        <w:jc w:val="both"/>
      </w:pPr>
    </w:p>
    <w:p>
      <w:pPr>
        <w:rPr>
          <w:b/>
        </w:rPr>
      </w:pPr>
      <w:r>
        <w:rPr>
          <w:b/>
        </w:rPr>
        <w:t>Председатель Совета народных депутатов</w:t>
      </w:r>
      <w:r>
        <w:t xml:space="preserve">                              </w:t>
      </w:r>
    </w:p>
    <w:p>
      <w:pPr>
        <w:rPr>
          <w:b/>
        </w:rPr>
      </w:pPr>
      <w:r>
        <w:rPr>
          <w:b/>
        </w:rPr>
        <w:t>Мысковского городского округа                                                                        А.Б. Архипов</w:t>
      </w:r>
    </w:p>
    <w:p>
      <w:pPr>
        <w:rPr>
          <w:b/>
        </w:rPr>
      </w:pPr>
    </w:p>
    <w:p>
      <w:pPr>
        <w:rPr>
          <w:b/>
        </w:rPr>
      </w:pPr>
    </w:p>
    <w:p>
      <w:pPr>
        <w:pStyle w:val="35"/>
        <w:spacing w:before="0"/>
        <w:ind w:left="0"/>
        <w:rPr>
          <w:sz w:val="24"/>
          <w:szCs w:val="24"/>
          <w:highlight w:val="yellow"/>
        </w:rPr>
      </w:pPr>
      <w:r>
        <w:rPr>
          <w:bCs w:val="0"/>
          <w:color w:val="auto"/>
          <w:sz w:val="24"/>
          <w:szCs w:val="24"/>
        </w:rPr>
        <w:t>Глава Мысковского городского округа                                                          Е.В. Тимофеев</w:t>
      </w:r>
    </w:p>
    <w:p>
      <w:pPr>
        <w:pStyle w:val="35"/>
        <w:spacing w:before="0"/>
        <w:ind w:left="0"/>
        <w:jc w:val="center"/>
        <w:rPr>
          <w:color w:val="auto"/>
          <w:sz w:val="28"/>
          <w:szCs w:val="28"/>
        </w:rPr>
      </w:pPr>
    </w:p>
    <w:p>
      <w:pPr>
        <w:pStyle w:val="35"/>
        <w:spacing w:before="0"/>
        <w:ind w:left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Пояснительная записка </w:t>
      </w: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/>
        <w:jc w:val="center"/>
        <w:rPr>
          <w:rStyle w:val="21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</w:t>
      </w:r>
      <w:r>
        <w:rPr>
          <w:rStyle w:val="21"/>
          <w:b/>
          <w:sz w:val="28"/>
          <w:szCs w:val="28"/>
        </w:rPr>
        <w:t>Совета народных депутатов Мысковского городского округа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  <w:lang w:val="ru-RU"/>
        </w:rPr>
        <w:t>я</w:t>
      </w:r>
      <w:r>
        <w:rPr>
          <w:b/>
          <w:sz w:val="28"/>
          <w:szCs w:val="28"/>
        </w:rPr>
        <w:t xml:space="preserve"> в решение Совета народных депутатов Мысковского городского округа от 18.10.2023 № 10-н</w:t>
      </w:r>
      <w:r>
        <w:rPr>
          <w:b/>
          <w:bCs/>
          <w:sz w:val="28"/>
          <w:szCs w:val="28"/>
        </w:rPr>
        <w:t xml:space="preserve"> «Об увеличении фондов оплаты труда, денежного вознаграждения (должностного оклада) и</w:t>
      </w:r>
      <w:r>
        <w:rPr>
          <w:rStyle w:val="37"/>
          <w:b/>
        </w:rPr>
        <w:t xml:space="preserve"> </w:t>
      </w:r>
      <w:r>
        <w:rPr>
          <w:rStyle w:val="21"/>
          <w:b/>
          <w:sz w:val="28"/>
          <w:szCs w:val="28"/>
        </w:rPr>
        <w:t xml:space="preserve">внесении изменений в решение </w:t>
      </w:r>
      <w:r>
        <w:rPr>
          <w:b/>
          <w:sz w:val="28"/>
          <w:szCs w:val="28"/>
        </w:rPr>
        <w:t>Мысковского городского Совета народных депутатов от 17.09.2009 № 52-н</w:t>
      </w:r>
      <w:r>
        <w:rPr>
          <w:rStyle w:val="21"/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Положения об оплате труда лиц, замещающих муниципальные должности в органах местного самоуправления </w:t>
      </w:r>
      <w:r>
        <w:rPr>
          <w:rStyle w:val="21"/>
          <w:b/>
          <w:sz w:val="28"/>
          <w:szCs w:val="28"/>
        </w:rPr>
        <w:t>Мысковского городского округа»</w:t>
      </w:r>
    </w:p>
    <w:p>
      <w:pPr>
        <w:pStyle w:val="35"/>
        <w:spacing w:before="0"/>
        <w:ind w:left="0"/>
        <w:jc w:val="center"/>
        <w:rPr>
          <w:rStyle w:val="21"/>
          <w:color w:val="auto"/>
          <w:sz w:val="28"/>
        </w:rPr>
      </w:pPr>
    </w:p>
    <w:p>
      <w:pPr>
        <w:spacing w:line="276" w:lineRule="auto"/>
        <w:rPr>
          <w:b/>
        </w:rPr>
      </w:pP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6" w:firstLine="709"/>
        <w:jc w:val="both"/>
        <w:rPr>
          <w:b/>
          <w:bCs/>
        </w:rPr>
      </w:pPr>
      <w:r>
        <w:rPr>
          <w:sz w:val="28"/>
          <w:szCs w:val="26"/>
        </w:rPr>
        <w:t xml:space="preserve">Проект решения </w:t>
      </w:r>
      <w:r>
        <w:rPr>
          <w:sz w:val="28"/>
          <w:szCs w:val="28"/>
        </w:rPr>
        <w:t>«О внесении изменений в решение Совета народных депутатов Мысковского городского округа от 18.10.2023 № 10-н</w:t>
      </w:r>
      <w:r>
        <w:rPr>
          <w:bCs/>
          <w:sz w:val="28"/>
          <w:szCs w:val="28"/>
        </w:rPr>
        <w:t xml:space="preserve"> «Об увеличении фондов оплаты труда, денежного вознаграждения (должностного оклада) и</w:t>
      </w:r>
      <w:r>
        <w:rPr>
          <w:rStyle w:val="37"/>
        </w:rPr>
        <w:t xml:space="preserve"> </w:t>
      </w:r>
      <w:r>
        <w:rPr>
          <w:rStyle w:val="21"/>
          <w:sz w:val="28"/>
          <w:szCs w:val="28"/>
        </w:rPr>
        <w:t xml:space="preserve">внесении изменений в решение </w:t>
      </w:r>
      <w:r>
        <w:rPr>
          <w:sz w:val="28"/>
          <w:szCs w:val="28"/>
        </w:rPr>
        <w:t>Мысковского городского Совета народных депутатов от 17.09.2009 № 52-н</w:t>
      </w:r>
      <w:r>
        <w:rPr>
          <w:rStyle w:val="21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лиц, замещающих муниципальные должности в органах местного самоуправления </w:t>
      </w:r>
      <w:r>
        <w:rPr>
          <w:rStyle w:val="21"/>
          <w:sz w:val="28"/>
          <w:szCs w:val="28"/>
        </w:rPr>
        <w:t>Мысковского городского округа»</w:t>
      </w:r>
      <w:r>
        <w:rPr>
          <w:rStyle w:val="21"/>
          <w:sz w:val="28"/>
          <w:szCs w:val="26"/>
        </w:rPr>
        <w:t xml:space="preserve"> </w:t>
      </w:r>
      <w:r>
        <w:rPr>
          <w:sz w:val="28"/>
          <w:szCs w:val="26"/>
        </w:rPr>
        <w:t xml:space="preserve">разработан </w:t>
      </w:r>
      <w:r>
        <w:rPr>
          <w:rFonts w:eastAsia="Calibri"/>
          <w:sz w:val="28"/>
          <w:szCs w:val="26"/>
        </w:rPr>
        <w:t xml:space="preserve">в целях упорядочения оплаты труда </w:t>
      </w:r>
      <w:r>
        <w:rPr>
          <w:sz w:val="28"/>
          <w:szCs w:val="26"/>
        </w:rPr>
        <w:t>лиц, замещающих муниципальные должности в органах местного самоуправления</w:t>
      </w:r>
      <w:r>
        <w:rPr>
          <w:rFonts w:eastAsia="Calibri"/>
          <w:sz w:val="26"/>
          <w:szCs w:val="26"/>
        </w:rPr>
        <w:t xml:space="preserve"> </w:t>
      </w:r>
      <w:r>
        <w:rPr>
          <w:sz w:val="28"/>
          <w:szCs w:val="26"/>
        </w:rPr>
        <w:t>Мысковского городского округа</w:t>
      </w:r>
      <w:r>
        <w:rPr>
          <w:rFonts w:eastAsia="Calibri"/>
          <w:sz w:val="28"/>
          <w:szCs w:val="26"/>
        </w:rPr>
        <w:t xml:space="preserve">, на основании постановления Правительства Кемеровской области - Кузбасса от 17.11.2023 № 751 «О внесении изменений в постановление правительства Кемеровской области – Кузбасса от 14.09.2023 №590 «Об увеличении фондов оплаты труда работников государственных учреждений Кемеровской области - Кузбасса»» (далее - постановление Правительства Кемеровской области - Кузбасса № 751), 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eastAsia="Calibri"/>
          <w:sz w:val="28"/>
          <w:szCs w:val="26"/>
        </w:rPr>
        <w:t>статьями 144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eastAsia="Calibri"/>
          <w:sz w:val="28"/>
          <w:szCs w:val="26"/>
        </w:rPr>
        <w:t>145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Трудового кодекса Российской Федерации (далее – ТК РФ), </w:t>
      </w:r>
      <w:r>
        <w:fldChar w:fldCharType="begin"/>
      </w:r>
      <w:r>
        <w:instrText xml:space="preserve"> HYPERLINK "consultantplus://offline/ref=9AC6F3486BD4BE4CC4C7AA04AFA07C96F1724AFE6B75A9C1026DDF491B253BA62538F183E8F27D7D4D3EC2D9A6CE09CFB0F91951F6BCN8n0N" </w:instrText>
      </w:r>
      <w:r>
        <w:fldChar w:fldCharType="separate"/>
      </w:r>
      <w:r>
        <w:rPr>
          <w:sz w:val="28"/>
          <w:szCs w:val="26"/>
        </w:rPr>
        <w:t>пунктом 4 статьи 86</w:t>
      </w:r>
      <w:r>
        <w:rPr>
          <w:sz w:val="28"/>
          <w:szCs w:val="26"/>
        </w:rPr>
        <w:fldChar w:fldCharType="end"/>
      </w:r>
      <w:r>
        <w:rPr>
          <w:sz w:val="28"/>
          <w:szCs w:val="26"/>
        </w:rPr>
        <w:t xml:space="preserve"> Бюджетного кодекса Российской Федерации </w:t>
      </w:r>
      <w:r>
        <w:rPr>
          <w:rFonts w:eastAsia="Calibri"/>
          <w:sz w:val="28"/>
          <w:szCs w:val="26"/>
        </w:rPr>
        <w:t>(далее – БК РФ)</w:t>
      </w:r>
      <w:r>
        <w:rPr>
          <w:sz w:val="28"/>
          <w:szCs w:val="26"/>
        </w:rPr>
        <w:t xml:space="preserve">, пунктом 2 статьи 2 Закона Кемеровской области от 25.04.2008 № 31-ОЗ «О гарантиях осуществления полномочий депутатов представительных органов муниципальных образований и лиц, замещающих муниципальные должности», руководствуясь </w:t>
      </w:r>
      <w:r>
        <w:fldChar w:fldCharType="begin"/>
      </w:r>
      <w:r>
        <w:instrText xml:space="preserve"> HYPERLINK "consultantplus://offline/ref=9AC6F3486BD4BE4CC4C7B409B9CC239AF57B13FA6A74A4925F3284144C2C31F16277A8C1A8F77B761A6B8289A0985F95E5FD0554E8BE88B200D13FN4nDN" </w:instrText>
      </w:r>
      <w:r>
        <w:fldChar w:fldCharType="separate"/>
      </w:r>
      <w:r>
        <w:rPr>
          <w:sz w:val="28"/>
          <w:szCs w:val="26"/>
        </w:rPr>
        <w:t>пунктом 44 части 2 статьи 32</w:t>
      </w:r>
      <w:r>
        <w:rPr>
          <w:sz w:val="28"/>
          <w:szCs w:val="26"/>
        </w:rPr>
        <w:fldChar w:fldCharType="end"/>
      </w:r>
      <w:r>
        <w:rPr>
          <w:sz w:val="28"/>
          <w:szCs w:val="26"/>
        </w:rPr>
        <w:t xml:space="preserve"> Устава Мысковского городского округа.</w:t>
      </w:r>
    </w:p>
    <w:p>
      <w:pPr>
        <w:ind w:firstLine="709"/>
        <w:jc w:val="both"/>
        <w:rPr>
          <w:rFonts w:eastAsia="Calibri"/>
          <w:sz w:val="28"/>
          <w:szCs w:val="26"/>
        </w:rPr>
      </w:pPr>
      <w:r>
        <w:rPr>
          <w:rFonts w:eastAsia="Calibri"/>
          <w:sz w:val="28"/>
          <w:szCs w:val="26"/>
        </w:rPr>
        <w:t xml:space="preserve">На основании постановления Правительства Кемеровской области - Кузбасса № 751 </w:t>
      </w:r>
      <w:r>
        <w:rPr>
          <w:sz w:val="28"/>
          <w:szCs w:val="26"/>
        </w:rPr>
        <w:t xml:space="preserve">с 01.12.2023 года увеличивается на 10 процентов </w:t>
      </w:r>
      <w:r>
        <w:rPr>
          <w:rFonts w:eastAsia="Calibri"/>
          <w:sz w:val="28"/>
          <w:szCs w:val="26"/>
        </w:rPr>
        <w:t xml:space="preserve">фонды оплаты труда работников государственных учреждений. </w:t>
      </w:r>
    </w:p>
    <w:p>
      <w:pPr>
        <w:ind w:firstLine="709"/>
        <w:jc w:val="both"/>
        <w:rPr>
          <w:rFonts w:eastAsia="Calibri"/>
          <w:sz w:val="28"/>
          <w:szCs w:val="26"/>
        </w:rPr>
      </w:pPr>
      <w:r>
        <w:rPr>
          <w:rFonts w:eastAsia="Calibri"/>
          <w:sz w:val="28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"consultantplus://offline/ref=B33285062775799A79E585B48D03CF2C6C2EE64E8FF0AA722D9B026332FA138C4219A7072BACF2D1C1A625557D259EEF08477FA07Ai0c0F" </w:instrText>
      </w:r>
      <w:r>
        <w:fldChar w:fldCharType="separate"/>
      </w:r>
      <w:r>
        <w:rPr>
          <w:rFonts w:eastAsia="Calibri"/>
          <w:sz w:val="28"/>
          <w:szCs w:val="26"/>
        </w:rPr>
        <w:t>статьями 144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, </w:t>
      </w:r>
      <w:r>
        <w:fldChar w:fldCharType="begin"/>
      </w:r>
      <w:r>
        <w:instrText xml:space="preserve"> HYPERLINK "consultantplus://offline/ref=B33285062775799A79E585B48D03CF2C6C2EE64E8FF0AA722D9B026332FA138C4219A70321A7FC8EC4B3340D722780F10E5F63A27800i3cCF" </w:instrText>
      </w:r>
      <w:r>
        <w:fldChar w:fldCharType="separate"/>
      </w:r>
      <w:r>
        <w:rPr>
          <w:rFonts w:eastAsia="Calibri"/>
          <w:sz w:val="28"/>
          <w:szCs w:val="26"/>
        </w:rPr>
        <w:t>145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ТК РФ </w:t>
      </w:r>
      <w:r>
        <w:fldChar w:fldCharType="begin"/>
      </w:r>
      <w:r>
        <w:instrText xml:space="preserve"> HYPERLINK "consultantplus://offline/ref=CC3338B15536B44DC2038FC4A9DE15E1327845802B2EFDE3D2DA92A36338F834F093CB371CA254E9D77AECAEFC82BA3987BF2D06DFB1BBFDsBg6G" </w:instrText>
      </w:r>
      <w:r>
        <w:fldChar w:fldCharType="separate"/>
      </w:r>
      <w:r>
        <w:rPr>
          <w:rFonts w:eastAsia="Calibri"/>
          <w:sz w:val="28"/>
          <w:szCs w:val="26"/>
        </w:rPr>
        <w:t>система оплаты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труда (в том числе </w:t>
      </w:r>
      <w:r>
        <w:fldChar w:fldCharType="begin"/>
      </w:r>
      <w:r>
        <w:instrText xml:space="preserve"> HYPERLINK "consultantplus://offline/ref=CC3338B15536B44DC2038FC4A9DE15E132714A852329FDE3D2DA92A36338F834F093CB301BAB5FB48635EDF2BAD7A93B81BF2F00C3sBg1G" </w:instrText>
      </w:r>
      <w:r>
        <w:fldChar w:fldCharType="separate"/>
      </w:r>
      <w:r>
        <w:rPr>
          <w:rFonts w:eastAsia="Calibri"/>
          <w:sz w:val="28"/>
          <w:szCs w:val="26"/>
        </w:rPr>
        <w:t>тарифные системы оплаты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труда) работников муниципальных учреждений устанавливаются нормативными правовыми актами органов местного самоуправления. </w:t>
      </w:r>
    </w:p>
    <w:p>
      <w:pPr>
        <w:ind w:firstLine="709"/>
        <w:jc w:val="both"/>
        <w:rPr>
          <w:rFonts w:eastAsia="Calibri"/>
          <w:sz w:val="28"/>
          <w:szCs w:val="26"/>
        </w:rPr>
      </w:pPr>
      <w:r>
        <w:rPr>
          <w:rFonts w:eastAsia="Calibri"/>
          <w:sz w:val="28"/>
          <w:szCs w:val="26"/>
        </w:rPr>
        <w:t xml:space="preserve">На основании </w:t>
      </w:r>
      <w:r>
        <w:fldChar w:fldCharType="begin"/>
      </w:r>
      <w:r>
        <w:instrText xml:space="preserve"> HYPERLINK "consultantplus://offline/ref=B33285062775799A79E585B48D03CF2C6B29E14984F4AA722D9B026332FA138C4219A70027ADFE8EC4B3340D722780F10E5F63A27800i3cCF" </w:instrText>
      </w:r>
      <w:r>
        <w:fldChar w:fldCharType="separate"/>
      </w:r>
      <w:r>
        <w:rPr>
          <w:rFonts w:eastAsia="Calibri"/>
          <w:sz w:val="28"/>
          <w:szCs w:val="26"/>
        </w:rPr>
        <w:t>пункта 4 статьи 86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БК РФ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настоящим Кодексом. </w:t>
      </w:r>
    </w:p>
    <w:p>
      <w:pPr>
        <w:ind w:firstLine="709"/>
        <w:jc w:val="both"/>
        <w:rPr>
          <w:rFonts w:eastAsia="Calibri"/>
          <w:sz w:val="28"/>
          <w:szCs w:val="26"/>
        </w:rPr>
      </w:pPr>
      <w:r>
        <w:rPr>
          <w:rFonts w:eastAsia="Calibri"/>
          <w:sz w:val="28"/>
          <w:szCs w:val="26"/>
        </w:rPr>
        <w:t xml:space="preserve">Согласно </w:t>
      </w:r>
      <w:r>
        <w:fldChar w:fldCharType="begin"/>
      </w:r>
      <w:r>
        <w:instrText xml:space="preserve"> HYPERLINK "consultantplus://offline/ref=80C8E76569BA9444F4EB93DD52278306D8B11B3A445AEBFE03C3837562F6383258F3005051D10F6201A2B3673200BA32A896232A118ED0E3B3749AWBdEF" </w:instrText>
      </w:r>
      <w:r>
        <w:fldChar w:fldCharType="separate"/>
      </w:r>
      <w:r>
        <w:rPr>
          <w:rFonts w:eastAsia="Calibri"/>
          <w:sz w:val="28"/>
          <w:szCs w:val="26"/>
        </w:rPr>
        <w:t>пункта 44 части 2 статьи 32</w:t>
      </w:r>
      <w:r>
        <w:rPr>
          <w:rFonts w:eastAsia="Calibri"/>
          <w:sz w:val="28"/>
          <w:szCs w:val="26"/>
        </w:rPr>
        <w:fldChar w:fldCharType="end"/>
      </w:r>
      <w:r>
        <w:rPr>
          <w:rFonts w:eastAsia="Calibri"/>
          <w:sz w:val="28"/>
          <w:szCs w:val="26"/>
        </w:rPr>
        <w:t xml:space="preserve"> Устава </w:t>
      </w:r>
      <w:r>
        <w:rPr>
          <w:sz w:val="28"/>
          <w:szCs w:val="26"/>
        </w:rPr>
        <w:t xml:space="preserve">Мысковского городского округа, к компетенции </w:t>
      </w:r>
      <w:r>
        <w:rPr>
          <w:rFonts w:eastAsia="Calibri"/>
          <w:sz w:val="28"/>
          <w:szCs w:val="26"/>
        </w:rPr>
        <w:t>Совета народных депутатов Мысковского городского округа относится определение размера и условий оплаты труда депутатов Совета народных депутатов Мысковского городского округа, осуществляющих свои полномочия на постоянной основе, главы Мысковского городского округа, муниципальных служащих, работников муниципальных учреждений, руководителей муниципальных учреждений и муниципальных унитарных предприятий с соблюдением требований, установленных действующим законодательством.</w:t>
      </w:r>
    </w:p>
    <w:p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6"/>
        </w:rPr>
        <w:t xml:space="preserve">В связи с увеличением с 01.12.2023 года на 10 процентов </w:t>
      </w:r>
      <w:r>
        <w:rPr>
          <w:rFonts w:eastAsia="Calibri"/>
          <w:sz w:val="28"/>
          <w:szCs w:val="26"/>
        </w:rPr>
        <w:t>фондов оплаты труда лицам, замещающих муниципальнын должности в органах местного самоуправления Мысковского городского округа с соответствующим увеличением размеров окладов (должностных окладов), ставок заработной платы</w:t>
      </w:r>
      <w:r>
        <w:rPr>
          <w:sz w:val="28"/>
          <w:szCs w:val="26"/>
        </w:rPr>
        <w:t xml:space="preserve"> </w:t>
      </w:r>
      <w:r>
        <w:rPr>
          <w:sz w:val="28"/>
          <w:szCs w:val="28"/>
        </w:rPr>
        <w:t>внести  в решение Совета народных депутатов Мысковского городского округа от 18.10.2023 № 10-н</w:t>
      </w:r>
      <w:r>
        <w:rPr>
          <w:bCs/>
          <w:sz w:val="28"/>
          <w:szCs w:val="28"/>
        </w:rPr>
        <w:t xml:space="preserve"> «Об увеличении фондов оплаты труда, денежного вознаграждения (должностного оклада) и</w:t>
      </w:r>
      <w:r>
        <w:rPr>
          <w:rStyle w:val="37"/>
        </w:rPr>
        <w:t xml:space="preserve"> </w:t>
      </w:r>
      <w:r>
        <w:rPr>
          <w:rStyle w:val="21"/>
          <w:sz w:val="28"/>
          <w:szCs w:val="28"/>
        </w:rPr>
        <w:t xml:space="preserve">внесении изменений в решение </w:t>
      </w:r>
      <w:r>
        <w:rPr>
          <w:sz w:val="28"/>
          <w:szCs w:val="28"/>
        </w:rPr>
        <w:t>Мысковского городского Совета народных депутатов от 17.09.2009 № 52-н</w:t>
      </w:r>
      <w:r>
        <w:rPr>
          <w:rStyle w:val="21"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Положения об оплате труда лиц, замещающих муниципальные должности в органах местного самоуправления </w:t>
      </w:r>
      <w:r>
        <w:rPr>
          <w:rStyle w:val="21"/>
          <w:sz w:val="28"/>
          <w:szCs w:val="28"/>
        </w:rPr>
        <w:t>Мысковского городского округа»</w:t>
      </w:r>
      <w:r>
        <w:rPr>
          <w:sz w:val="28"/>
          <w:szCs w:val="28"/>
        </w:rPr>
        <w:t xml:space="preserve"> изменения согласно проекта решения.</w:t>
      </w:r>
    </w:p>
    <w:p>
      <w:pPr>
        <w:ind w:firstLine="709"/>
        <w:jc w:val="both"/>
        <w:rPr>
          <w:rFonts w:eastAsia="Calibri"/>
          <w:sz w:val="28"/>
          <w:szCs w:val="26"/>
        </w:rPr>
      </w:pP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 w:firstLine="709"/>
        <w:jc w:val="both"/>
        <w:rPr>
          <w:sz w:val="28"/>
        </w:rPr>
      </w:pP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 w:firstLine="709"/>
        <w:jc w:val="both"/>
        <w:rPr>
          <w:sz w:val="28"/>
        </w:rPr>
      </w:pP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 w:firstLine="709"/>
        <w:jc w:val="both"/>
        <w:rPr>
          <w:sz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Мысковского городского округа</w:t>
      </w:r>
    </w:p>
    <w:p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>по экономике и промышленности                                                 Т.В. Кондакова</w:t>
      </w: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 w:firstLine="709"/>
        <w:jc w:val="both"/>
        <w:rPr>
          <w:rStyle w:val="22"/>
          <w:szCs w:val="16"/>
        </w:rPr>
      </w:pPr>
    </w:p>
    <w:p>
      <w:pPr>
        <w:pStyle w:val="16"/>
        <w:widowControl/>
        <w:tabs>
          <w:tab w:val="left" w:pos="1080"/>
          <w:tab w:val="left" w:pos="5103"/>
        </w:tabs>
        <w:spacing w:line="240" w:lineRule="auto"/>
        <w:ind w:right="-3" w:firstLine="709"/>
        <w:jc w:val="both"/>
        <w:rPr>
          <w:rStyle w:val="22"/>
          <w:szCs w:val="16"/>
        </w:rPr>
      </w:pPr>
    </w:p>
    <w:sectPr>
      <w:headerReference r:id="rId3" w:type="default"/>
      <w:type w:val="continuous"/>
      <w:pgSz w:w="11905" w:h="16837"/>
      <w:pgMar w:top="1134" w:right="850" w:bottom="426" w:left="1701" w:header="436" w:footer="720" w:gutter="0"/>
      <w:cols w:space="6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8E0"/>
    <w:rsid w:val="000042F5"/>
    <w:rsid w:val="00030859"/>
    <w:rsid w:val="00037DB6"/>
    <w:rsid w:val="000673EE"/>
    <w:rsid w:val="0008421C"/>
    <w:rsid w:val="000D24E3"/>
    <w:rsid w:val="000E18F6"/>
    <w:rsid w:val="000E7FB9"/>
    <w:rsid w:val="000F175D"/>
    <w:rsid w:val="001159B8"/>
    <w:rsid w:val="001201DB"/>
    <w:rsid w:val="001430C8"/>
    <w:rsid w:val="00151C46"/>
    <w:rsid w:val="0015336E"/>
    <w:rsid w:val="00153AAF"/>
    <w:rsid w:val="001601C3"/>
    <w:rsid w:val="00177228"/>
    <w:rsid w:val="00177DFB"/>
    <w:rsid w:val="00182086"/>
    <w:rsid w:val="00182D65"/>
    <w:rsid w:val="00191AF0"/>
    <w:rsid w:val="0019544B"/>
    <w:rsid w:val="001A28BC"/>
    <w:rsid w:val="001B308C"/>
    <w:rsid w:val="001B72CC"/>
    <w:rsid w:val="001D1029"/>
    <w:rsid w:val="001D5A73"/>
    <w:rsid w:val="001E311C"/>
    <w:rsid w:val="00246F78"/>
    <w:rsid w:val="00275626"/>
    <w:rsid w:val="00293DE0"/>
    <w:rsid w:val="002C310E"/>
    <w:rsid w:val="002C475A"/>
    <w:rsid w:val="002D4933"/>
    <w:rsid w:val="002E2B3D"/>
    <w:rsid w:val="002F7778"/>
    <w:rsid w:val="003141C6"/>
    <w:rsid w:val="003421D9"/>
    <w:rsid w:val="0034316B"/>
    <w:rsid w:val="00352518"/>
    <w:rsid w:val="00352B3E"/>
    <w:rsid w:val="00362017"/>
    <w:rsid w:val="003651EF"/>
    <w:rsid w:val="00365F5C"/>
    <w:rsid w:val="00373869"/>
    <w:rsid w:val="00390800"/>
    <w:rsid w:val="00397356"/>
    <w:rsid w:val="003A0A8F"/>
    <w:rsid w:val="003B02F0"/>
    <w:rsid w:val="003B42E4"/>
    <w:rsid w:val="003C08F7"/>
    <w:rsid w:val="003C15E6"/>
    <w:rsid w:val="003C30E3"/>
    <w:rsid w:val="003C4EC0"/>
    <w:rsid w:val="003C588C"/>
    <w:rsid w:val="003D0289"/>
    <w:rsid w:val="003E2008"/>
    <w:rsid w:val="003F5633"/>
    <w:rsid w:val="0040009B"/>
    <w:rsid w:val="0040290F"/>
    <w:rsid w:val="00403828"/>
    <w:rsid w:val="004221C8"/>
    <w:rsid w:val="00422A53"/>
    <w:rsid w:val="00426DCC"/>
    <w:rsid w:val="00450542"/>
    <w:rsid w:val="00466440"/>
    <w:rsid w:val="00467E4B"/>
    <w:rsid w:val="00486D0F"/>
    <w:rsid w:val="004C50C5"/>
    <w:rsid w:val="004E05C2"/>
    <w:rsid w:val="004E2252"/>
    <w:rsid w:val="004F67A7"/>
    <w:rsid w:val="00512B73"/>
    <w:rsid w:val="00515F65"/>
    <w:rsid w:val="00541413"/>
    <w:rsid w:val="005A7C1C"/>
    <w:rsid w:val="005B62FA"/>
    <w:rsid w:val="005C1E9A"/>
    <w:rsid w:val="005E2C05"/>
    <w:rsid w:val="005F6B11"/>
    <w:rsid w:val="00601C6E"/>
    <w:rsid w:val="00606A72"/>
    <w:rsid w:val="0061441E"/>
    <w:rsid w:val="00642F95"/>
    <w:rsid w:val="00661D70"/>
    <w:rsid w:val="00666885"/>
    <w:rsid w:val="006708CD"/>
    <w:rsid w:val="00672D65"/>
    <w:rsid w:val="0067755E"/>
    <w:rsid w:val="006B7749"/>
    <w:rsid w:val="006B7FAE"/>
    <w:rsid w:val="006C3B81"/>
    <w:rsid w:val="00701165"/>
    <w:rsid w:val="007145D8"/>
    <w:rsid w:val="007276EF"/>
    <w:rsid w:val="0074263D"/>
    <w:rsid w:val="007462EA"/>
    <w:rsid w:val="00764F6C"/>
    <w:rsid w:val="007724A4"/>
    <w:rsid w:val="00772C27"/>
    <w:rsid w:val="00777BDA"/>
    <w:rsid w:val="00784114"/>
    <w:rsid w:val="00785628"/>
    <w:rsid w:val="007D00CA"/>
    <w:rsid w:val="007D0DC3"/>
    <w:rsid w:val="007D42F5"/>
    <w:rsid w:val="00800690"/>
    <w:rsid w:val="008034BF"/>
    <w:rsid w:val="00805988"/>
    <w:rsid w:val="0082088C"/>
    <w:rsid w:val="00824A16"/>
    <w:rsid w:val="00847B33"/>
    <w:rsid w:val="00850274"/>
    <w:rsid w:val="00852EA5"/>
    <w:rsid w:val="00864F2C"/>
    <w:rsid w:val="00875F39"/>
    <w:rsid w:val="00896504"/>
    <w:rsid w:val="008B747E"/>
    <w:rsid w:val="008D52A2"/>
    <w:rsid w:val="008E1497"/>
    <w:rsid w:val="008E2B20"/>
    <w:rsid w:val="00932871"/>
    <w:rsid w:val="009367AA"/>
    <w:rsid w:val="00944840"/>
    <w:rsid w:val="009562E9"/>
    <w:rsid w:val="00966CF9"/>
    <w:rsid w:val="009817D9"/>
    <w:rsid w:val="00985B24"/>
    <w:rsid w:val="00990D3C"/>
    <w:rsid w:val="0099623E"/>
    <w:rsid w:val="00997925"/>
    <w:rsid w:val="009B03B4"/>
    <w:rsid w:val="009C2D02"/>
    <w:rsid w:val="009C3262"/>
    <w:rsid w:val="009C4122"/>
    <w:rsid w:val="009D2DE8"/>
    <w:rsid w:val="009D7C8B"/>
    <w:rsid w:val="009E38E0"/>
    <w:rsid w:val="009E46A7"/>
    <w:rsid w:val="00A12FDC"/>
    <w:rsid w:val="00A173FA"/>
    <w:rsid w:val="00A31681"/>
    <w:rsid w:val="00A4518F"/>
    <w:rsid w:val="00A61CA9"/>
    <w:rsid w:val="00A67C2C"/>
    <w:rsid w:val="00A8060B"/>
    <w:rsid w:val="00AA45C9"/>
    <w:rsid w:val="00AB6762"/>
    <w:rsid w:val="00AC3D98"/>
    <w:rsid w:val="00AF44EC"/>
    <w:rsid w:val="00B00D0E"/>
    <w:rsid w:val="00B017FF"/>
    <w:rsid w:val="00B037AF"/>
    <w:rsid w:val="00B125AE"/>
    <w:rsid w:val="00B31A20"/>
    <w:rsid w:val="00B45DB7"/>
    <w:rsid w:val="00B57E36"/>
    <w:rsid w:val="00B8487C"/>
    <w:rsid w:val="00BA2EB7"/>
    <w:rsid w:val="00BA6FE8"/>
    <w:rsid w:val="00BB2E5A"/>
    <w:rsid w:val="00BB5BDC"/>
    <w:rsid w:val="00BD1389"/>
    <w:rsid w:val="00C34F17"/>
    <w:rsid w:val="00C462A3"/>
    <w:rsid w:val="00CA2075"/>
    <w:rsid w:val="00CA3EF2"/>
    <w:rsid w:val="00CA6023"/>
    <w:rsid w:val="00CB1B00"/>
    <w:rsid w:val="00CD0EF4"/>
    <w:rsid w:val="00CE6EB3"/>
    <w:rsid w:val="00D06DCE"/>
    <w:rsid w:val="00D34712"/>
    <w:rsid w:val="00D47935"/>
    <w:rsid w:val="00D52A13"/>
    <w:rsid w:val="00D571B9"/>
    <w:rsid w:val="00D63AED"/>
    <w:rsid w:val="00D72A5B"/>
    <w:rsid w:val="00D8759E"/>
    <w:rsid w:val="00DA046C"/>
    <w:rsid w:val="00DA3503"/>
    <w:rsid w:val="00DC2CFE"/>
    <w:rsid w:val="00DE7678"/>
    <w:rsid w:val="00DF3297"/>
    <w:rsid w:val="00E13399"/>
    <w:rsid w:val="00E20BC5"/>
    <w:rsid w:val="00E30F5D"/>
    <w:rsid w:val="00E34EF9"/>
    <w:rsid w:val="00E367D1"/>
    <w:rsid w:val="00E63338"/>
    <w:rsid w:val="00E66711"/>
    <w:rsid w:val="00E7377E"/>
    <w:rsid w:val="00E8430B"/>
    <w:rsid w:val="00E9716F"/>
    <w:rsid w:val="00EA14B6"/>
    <w:rsid w:val="00EA2C81"/>
    <w:rsid w:val="00EA36F5"/>
    <w:rsid w:val="00EB34BF"/>
    <w:rsid w:val="00EC3BBB"/>
    <w:rsid w:val="00EC3C72"/>
    <w:rsid w:val="00EC5D2B"/>
    <w:rsid w:val="00ED1074"/>
    <w:rsid w:val="00F130FF"/>
    <w:rsid w:val="00F23DC6"/>
    <w:rsid w:val="00F26D0A"/>
    <w:rsid w:val="00F37BCB"/>
    <w:rsid w:val="00F436A6"/>
    <w:rsid w:val="00F56FC1"/>
    <w:rsid w:val="00F73BB9"/>
    <w:rsid w:val="00F7623A"/>
    <w:rsid w:val="00F90A77"/>
    <w:rsid w:val="00F93B0C"/>
    <w:rsid w:val="00FB15A7"/>
    <w:rsid w:val="00FC0EAC"/>
    <w:rsid w:val="00FC1A7F"/>
    <w:rsid w:val="00FC4C63"/>
    <w:rsid w:val="00FD1999"/>
    <w:rsid w:val="00FD2768"/>
    <w:rsid w:val="00FE1763"/>
    <w:rsid w:val="101800C5"/>
    <w:rsid w:val="3279657D"/>
    <w:rsid w:val="37307701"/>
    <w:rsid w:val="4272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31"/>
    <w:unhideWhenUsed/>
    <w:qFormat/>
    <w:locked/>
    <w:uiPriority w:val="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34"/>
    <w:semiHidden/>
    <w:unhideWhenUsed/>
    <w:uiPriority w:val="99"/>
    <w:rPr>
      <w:rFonts w:ascii="Segoe UI" w:hAnsi="Segoe UI"/>
      <w:sz w:val="18"/>
      <w:szCs w:val="18"/>
    </w:rPr>
  </w:style>
  <w:style w:type="paragraph" w:styleId="7">
    <w:name w:val="header"/>
    <w:basedOn w:val="1"/>
    <w:link w:val="25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Title"/>
    <w:basedOn w:val="1"/>
    <w:link w:val="37"/>
    <w:qFormat/>
    <w:locked/>
    <w:uiPriority w:val="0"/>
    <w:pPr>
      <w:overflowPunct w:val="0"/>
      <w:jc w:val="center"/>
      <w:textAlignment w:val="baseline"/>
    </w:pPr>
    <w:rPr>
      <w:rFonts w:eastAsia="Calibri"/>
      <w:sz w:val="28"/>
      <w:szCs w:val="2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semiHidden/>
    <w:unhideWhenUsed/>
    <w:qFormat/>
    <w:uiPriority w:val="99"/>
    <w:pPr>
      <w:widowControl/>
      <w:autoSpaceDE/>
      <w:autoSpaceDN/>
      <w:adjustRightInd/>
      <w:spacing w:before="75" w:after="225"/>
    </w:pPr>
  </w:style>
  <w:style w:type="paragraph" w:customStyle="1" w:styleId="11">
    <w:name w:val="Style1"/>
    <w:basedOn w:val="1"/>
    <w:qFormat/>
    <w:uiPriority w:val="99"/>
    <w:pPr>
      <w:spacing w:line="277" w:lineRule="exact"/>
      <w:jc w:val="center"/>
    </w:pPr>
  </w:style>
  <w:style w:type="paragraph" w:customStyle="1" w:styleId="12">
    <w:name w:val="Style2"/>
    <w:basedOn w:val="1"/>
    <w:qFormat/>
    <w:uiPriority w:val="99"/>
  </w:style>
  <w:style w:type="paragraph" w:customStyle="1" w:styleId="13">
    <w:name w:val="Style3"/>
    <w:basedOn w:val="1"/>
    <w:qFormat/>
    <w:uiPriority w:val="99"/>
  </w:style>
  <w:style w:type="paragraph" w:customStyle="1" w:styleId="14">
    <w:name w:val="Style4"/>
    <w:basedOn w:val="1"/>
    <w:qFormat/>
    <w:uiPriority w:val="99"/>
  </w:style>
  <w:style w:type="paragraph" w:customStyle="1" w:styleId="15">
    <w:name w:val="Style5"/>
    <w:basedOn w:val="1"/>
    <w:qFormat/>
    <w:uiPriority w:val="99"/>
  </w:style>
  <w:style w:type="paragraph" w:customStyle="1" w:styleId="16">
    <w:name w:val="Style6"/>
    <w:basedOn w:val="1"/>
    <w:qFormat/>
    <w:uiPriority w:val="99"/>
    <w:pPr>
      <w:spacing w:line="274" w:lineRule="exact"/>
    </w:pPr>
  </w:style>
  <w:style w:type="paragraph" w:customStyle="1" w:styleId="17">
    <w:name w:val="Style7"/>
    <w:basedOn w:val="1"/>
    <w:qFormat/>
    <w:uiPriority w:val="99"/>
    <w:pPr>
      <w:spacing w:line="275" w:lineRule="exact"/>
      <w:ind w:firstLine="701"/>
      <w:jc w:val="both"/>
    </w:pPr>
  </w:style>
  <w:style w:type="paragraph" w:customStyle="1" w:styleId="18">
    <w:name w:val="Style8"/>
    <w:basedOn w:val="1"/>
    <w:qFormat/>
    <w:uiPriority w:val="99"/>
  </w:style>
  <w:style w:type="paragraph" w:customStyle="1" w:styleId="19">
    <w:name w:val="Style9"/>
    <w:basedOn w:val="1"/>
    <w:qFormat/>
    <w:uiPriority w:val="99"/>
    <w:pPr>
      <w:spacing w:line="274" w:lineRule="exact"/>
      <w:ind w:hanging="283"/>
    </w:pPr>
  </w:style>
  <w:style w:type="character" w:customStyle="1" w:styleId="20">
    <w:name w:val="Font Style11"/>
    <w:qFormat/>
    <w:uiPriority w:val="99"/>
    <w:rPr>
      <w:rFonts w:ascii="Times New Roman" w:hAnsi="Times New Roman"/>
      <w:b/>
      <w:sz w:val="22"/>
    </w:rPr>
  </w:style>
  <w:style w:type="character" w:customStyle="1" w:styleId="21">
    <w:name w:val="Font Style12"/>
    <w:qFormat/>
    <w:uiPriority w:val="99"/>
    <w:rPr>
      <w:rFonts w:ascii="Times New Roman" w:hAnsi="Times New Roman"/>
      <w:sz w:val="22"/>
    </w:rPr>
  </w:style>
  <w:style w:type="character" w:customStyle="1" w:styleId="22">
    <w:name w:val="Font Style13"/>
    <w:qFormat/>
    <w:uiPriority w:val="99"/>
    <w:rPr>
      <w:rFonts w:ascii="Times New Roman" w:hAnsi="Times New Roman"/>
      <w:spacing w:val="10"/>
      <w:sz w:val="16"/>
    </w:rPr>
  </w:style>
  <w:style w:type="paragraph" w:customStyle="1" w:styleId="23">
    <w:name w:val="Знак Знак Знак Знак Знак Знак"/>
    <w:basedOn w:val="1"/>
    <w:qFormat/>
    <w:uiPriority w:val="99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Arial" w:cs="Arial"/>
      <w:kern w:val="1"/>
      <w:lang w:val="ru-RU" w:eastAsia="ar-SA" w:bidi="ar-SA"/>
    </w:rPr>
  </w:style>
  <w:style w:type="character" w:customStyle="1" w:styleId="25">
    <w:name w:val="Верхний колонтитул Знак"/>
    <w:link w:val="7"/>
    <w:qFormat/>
    <w:uiPriority w:val="99"/>
    <w:rPr>
      <w:rFonts w:hAnsi="Times New Roman"/>
      <w:sz w:val="24"/>
      <w:szCs w:val="24"/>
    </w:rPr>
  </w:style>
  <w:style w:type="character" w:customStyle="1" w:styleId="26">
    <w:name w:val="Нижний колонтитул Знак"/>
    <w:link w:val="9"/>
    <w:qFormat/>
    <w:uiPriority w:val="99"/>
    <w:rPr>
      <w:rFonts w:hAnsi="Times New Roman"/>
      <w:sz w:val="24"/>
      <w:szCs w:val="24"/>
    </w:rPr>
  </w:style>
  <w:style w:type="paragraph" w:customStyle="1" w:styleId="27">
    <w:name w:val="ConsPlusTitle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lang w:val="ru-RU" w:eastAsia="ru-RU" w:bidi="ar-SA"/>
    </w:rPr>
  </w:style>
  <w:style w:type="character" w:customStyle="1" w:styleId="28">
    <w:name w:val="Основной текст (2)_"/>
    <w:link w:val="29"/>
    <w:qFormat/>
    <w:locked/>
    <w:uiPriority w:val="0"/>
    <w:rPr>
      <w:rFonts w:hAnsi="Times New Roman"/>
      <w:sz w:val="28"/>
      <w:szCs w:val="28"/>
      <w:shd w:val="clear" w:color="auto" w:fill="FFFFFF"/>
    </w:rPr>
  </w:style>
  <w:style w:type="paragraph" w:customStyle="1" w:styleId="29">
    <w:name w:val="Основной текст (2)"/>
    <w:basedOn w:val="1"/>
    <w:link w:val="28"/>
    <w:qFormat/>
    <w:uiPriority w:val="0"/>
    <w:pPr>
      <w:shd w:val="clear" w:color="auto" w:fill="FFFFFF"/>
      <w:autoSpaceDE/>
      <w:autoSpaceDN/>
      <w:adjustRightInd/>
      <w:spacing w:after="180" w:line="240" w:lineRule="exact"/>
    </w:pPr>
    <w:rPr>
      <w:sz w:val="28"/>
      <w:szCs w:val="28"/>
    </w:rPr>
  </w:style>
  <w:style w:type="paragraph" w:customStyle="1" w:styleId="30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31">
    <w:name w:val="Заголовок 2 Знак"/>
    <w:link w:val="2"/>
    <w:uiPriority w:val="0"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customStyle="1" w:styleId="32">
    <w:name w:val="Обычный1"/>
    <w:link w:val="33"/>
    <w:qFormat/>
    <w:uiPriority w:val="0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33">
    <w:name w:val="Normal Знак"/>
    <w:link w:val="32"/>
    <w:qFormat/>
    <w:uiPriority w:val="0"/>
    <w:rPr>
      <w:rFonts w:hAnsi="Times New Roman"/>
      <w:sz w:val="24"/>
      <w:szCs w:val="24"/>
      <w:lang w:bidi="ar-SA"/>
    </w:rPr>
  </w:style>
  <w:style w:type="character" w:customStyle="1" w:styleId="34">
    <w:name w:val="Текст выноски Знак"/>
    <w:link w:val="6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35">
    <w:name w:val="contentheader2cols"/>
    <w:basedOn w:val="1"/>
    <w:qFormat/>
    <w:uiPriority w:val="0"/>
    <w:pPr>
      <w:widowControl/>
      <w:autoSpaceDE/>
      <w:autoSpaceDN/>
      <w:adjustRightInd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36">
    <w:name w:val="Левая подпись"/>
    <w:basedOn w:val="1"/>
    <w:qFormat/>
    <w:uiPriority w:val="0"/>
    <w:pPr>
      <w:widowControl/>
      <w:autoSpaceDE/>
      <w:autoSpaceDN/>
      <w:adjustRightInd/>
      <w:snapToGrid w:val="0"/>
      <w:ind w:right="6521"/>
    </w:pPr>
    <w:rPr>
      <w:sz w:val="20"/>
      <w:szCs w:val="20"/>
    </w:rPr>
  </w:style>
  <w:style w:type="character" w:customStyle="1" w:styleId="37">
    <w:name w:val="Заголовок Знак"/>
    <w:link w:val="8"/>
    <w:qFormat/>
    <w:uiPriority w:val="0"/>
    <w:rPr>
      <w:rFonts w:hAnsi="Times New Roman"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DBDDC9-74A5-45ED-B75E-66FB6A7C42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3</Pages>
  <Words>1335</Words>
  <Characters>7612</Characters>
  <Lines>63</Lines>
  <Paragraphs>17</Paragraphs>
  <TotalTime>320</TotalTime>
  <ScaleCrop>false</ScaleCrop>
  <LinksUpToDate>false</LinksUpToDate>
  <CharactersWithSpaces>8930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2021-09-22T04:25:00Z</dcterms:created>
  <dc:creator>User</dc:creator>
  <cp:lastModifiedBy>User</cp:lastModifiedBy>
  <cp:lastPrinted>2023-12-15T07:49:00Z</cp:lastPrinted>
  <dcterms:modified xsi:type="dcterms:W3CDTF">2023-12-16T13:51:11Z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B805947EDCEF4D07BD11D99D1F1BA636_12</vt:lpwstr>
  </property>
</Properties>
</file>